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83" w:rsidRPr="00C0526E" w:rsidRDefault="004565C1">
      <w:pPr>
        <w:jc w:val="center"/>
        <w:rPr>
          <w:rFonts w:ascii="Arial Narrow" w:hAnsi="Arial Narrow" w:cs="Tahoma"/>
          <w:b/>
          <w:sz w:val="36"/>
          <w:szCs w:val="36"/>
        </w:rPr>
      </w:pPr>
      <w:bookmarkStart w:id="0" w:name="_GoBack"/>
      <w:bookmarkEnd w:id="0"/>
      <w:r w:rsidRPr="00C0526E">
        <w:rPr>
          <w:rFonts w:ascii="Arial Narrow" w:hAnsi="Arial Narrow" w:cs="Tahoma"/>
          <w:b/>
          <w:sz w:val="36"/>
          <w:szCs w:val="36"/>
        </w:rPr>
        <w:t>Turner</w:t>
      </w:r>
      <w:r w:rsidR="002F53B8" w:rsidRPr="00C0526E">
        <w:rPr>
          <w:rFonts w:ascii="Arial Narrow" w:hAnsi="Arial Narrow" w:cs="Tahoma"/>
          <w:b/>
          <w:sz w:val="36"/>
          <w:szCs w:val="36"/>
        </w:rPr>
        <w:t xml:space="preserve"> Middle School</w:t>
      </w:r>
    </w:p>
    <w:p w:rsidR="004565C1" w:rsidRPr="004B0F83" w:rsidRDefault="00C61ACF">
      <w:pPr>
        <w:jc w:val="center"/>
        <w:rPr>
          <w:rFonts w:ascii="Bradley Hand ITC" w:hAnsi="Bradley Hand ITC" w:cs="Tahoma"/>
          <w:b/>
          <w:i/>
          <w:sz w:val="32"/>
          <w:szCs w:val="32"/>
        </w:rPr>
      </w:pPr>
      <w:r>
        <w:rPr>
          <w:rFonts w:ascii="Bradley Hand ITC" w:hAnsi="Bradley Hand ITC" w:cs="Tahoma"/>
          <w:b/>
          <w:i/>
          <w:sz w:val="32"/>
          <w:szCs w:val="32"/>
        </w:rPr>
        <w:t>Th</w:t>
      </w:r>
      <w:r w:rsidR="004B0F83" w:rsidRPr="004B0F83">
        <w:rPr>
          <w:rFonts w:ascii="Bradley Hand ITC" w:hAnsi="Bradley Hand ITC" w:cs="Tahoma"/>
          <w:b/>
          <w:i/>
          <w:sz w:val="32"/>
          <w:szCs w:val="32"/>
        </w:rPr>
        <w:t xml:space="preserve">e </w:t>
      </w:r>
      <w:r>
        <w:rPr>
          <w:rFonts w:ascii="Bradley Hand ITC" w:hAnsi="Bradley Hand ITC" w:cs="Tahoma"/>
          <w:b/>
          <w:i/>
          <w:sz w:val="32"/>
          <w:szCs w:val="32"/>
        </w:rPr>
        <w:t>Best Middle School</w:t>
      </w:r>
      <w:r w:rsidR="004B0F83" w:rsidRPr="004B0F83">
        <w:rPr>
          <w:rFonts w:ascii="Bradley Hand ITC" w:hAnsi="Bradley Hand ITC" w:cs="Tahoma"/>
          <w:b/>
          <w:i/>
          <w:sz w:val="32"/>
          <w:szCs w:val="32"/>
        </w:rPr>
        <w:t xml:space="preserve"> in Georgia</w:t>
      </w:r>
      <w:r w:rsidR="002F53B8" w:rsidRPr="004B0F83">
        <w:rPr>
          <w:rFonts w:ascii="Bradley Hand ITC" w:hAnsi="Bradley Hand ITC" w:cs="Tahoma"/>
          <w:b/>
          <w:i/>
          <w:sz w:val="32"/>
          <w:szCs w:val="32"/>
        </w:rPr>
        <w:t xml:space="preserve"> </w:t>
      </w:r>
    </w:p>
    <w:p w:rsidR="002F53B8" w:rsidRPr="00C0526E" w:rsidRDefault="002F53B8">
      <w:pPr>
        <w:jc w:val="center"/>
        <w:rPr>
          <w:rFonts w:ascii="Arial Narrow" w:hAnsi="Arial Narrow" w:cs="Tahoma"/>
          <w:b/>
          <w:sz w:val="32"/>
          <w:szCs w:val="32"/>
        </w:rPr>
      </w:pPr>
      <w:r w:rsidRPr="00C0526E">
        <w:rPr>
          <w:rFonts w:ascii="Arial Narrow" w:hAnsi="Arial Narrow" w:cs="Tahoma"/>
          <w:b/>
          <w:sz w:val="32"/>
          <w:szCs w:val="32"/>
        </w:rPr>
        <w:t>Course Syllabus</w:t>
      </w:r>
      <w:r w:rsidR="008E5CAB" w:rsidRPr="00C0526E">
        <w:rPr>
          <w:rFonts w:ascii="Arial Narrow" w:hAnsi="Arial Narrow" w:cs="Tahoma"/>
          <w:b/>
          <w:sz w:val="32"/>
          <w:szCs w:val="32"/>
        </w:rPr>
        <w:t xml:space="preserve"> </w:t>
      </w:r>
    </w:p>
    <w:p w:rsidR="002F53B8" w:rsidRDefault="002F53B8">
      <w:pPr>
        <w:jc w:val="center"/>
        <w:rPr>
          <w:rFonts w:ascii="Arial Narrow" w:hAnsi="Arial Narrow" w:cs="Tahoma"/>
          <w:b/>
          <w:sz w:val="26"/>
          <w:szCs w:val="26"/>
        </w:rPr>
      </w:pPr>
      <w:r w:rsidRPr="00811299">
        <w:rPr>
          <w:rFonts w:ascii="Arial Narrow" w:hAnsi="Arial Narrow" w:cs="Tahoma"/>
          <w:b/>
          <w:sz w:val="26"/>
          <w:szCs w:val="26"/>
        </w:rPr>
        <w:t xml:space="preserve">Mrs. </w:t>
      </w:r>
      <w:r w:rsidR="005A2319" w:rsidRPr="00811299">
        <w:rPr>
          <w:rFonts w:ascii="Arial Narrow" w:hAnsi="Arial Narrow" w:cs="Tahoma"/>
          <w:b/>
          <w:sz w:val="26"/>
          <w:szCs w:val="26"/>
        </w:rPr>
        <w:t xml:space="preserve">Zanita S. </w:t>
      </w:r>
      <w:r w:rsidR="00B32648" w:rsidRPr="00811299">
        <w:rPr>
          <w:rFonts w:ascii="Arial Narrow" w:hAnsi="Arial Narrow" w:cs="Tahoma"/>
          <w:b/>
          <w:sz w:val="26"/>
          <w:szCs w:val="26"/>
        </w:rPr>
        <w:t>Hartzog</w:t>
      </w:r>
      <w:r w:rsidRPr="00811299">
        <w:rPr>
          <w:rFonts w:ascii="Arial Narrow" w:hAnsi="Arial Narrow" w:cs="Tahoma"/>
          <w:b/>
          <w:sz w:val="26"/>
          <w:szCs w:val="26"/>
        </w:rPr>
        <w:t xml:space="preserve">, </w:t>
      </w:r>
      <w:r w:rsidR="00016B8A">
        <w:rPr>
          <w:rFonts w:ascii="Arial Narrow" w:hAnsi="Arial Narrow" w:cs="Tahoma"/>
          <w:b/>
          <w:sz w:val="26"/>
          <w:szCs w:val="26"/>
        </w:rPr>
        <w:t>Teacher</w:t>
      </w:r>
      <w:r w:rsidR="008E5CAB">
        <w:rPr>
          <w:rFonts w:ascii="Arial Narrow" w:hAnsi="Arial Narrow" w:cs="Tahoma"/>
          <w:b/>
          <w:sz w:val="26"/>
          <w:szCs w:val="26"/>
        </w:rPr>
        <w:t xml:space="preserve"> </w:t>
      </w:r>
    </w:p>
    <w:p w:rsidR="00016B8A" w:rsidRDefault="00016B8A">
      <w:pPr>
        <w:jc w:val="center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 xml:space="preserve">Reading Connection </w:t>
      </w:r>
    </w:p>
    <w:p w:rsidR="00016B8A" w:rsidRPr="00811299" w:rsidRDefault="006749FB">
      <w:pPr>
        <w:jc w:val="center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Phone Contact</w:t>
      </w:r>
      <w:r w:rsidR="002F53B8" w:rsidRPr="00811299">
        <w:rPr>
          <w:rFonts w:ascii="Arial Narrow" w:hAnsi="Arial Narrow" w:cs="Tahoma"/>
          <w:b/>
          <w:sz w:val="26"/>
          <w:szCs w:val="26"/>
        </w:rPr>
        <w:t>: (770) 651-</w:t>
      </w:r>
      <w:r w:rsidR="00016B8A">
        <w:rPr>
          <w:rFonts w:ascii="Arial Narrow" w:hAnsi="Arial Narrow" w:cs="Tahoma"/>
          <w:b/>
          <w:sz w:val="26"/>
          <w:szCs w:val="26"/>
        </w:rPr>
        <w:t>5563</w:t>
      </w:r>
    </w:p>
    <w:p w:rsidR="002F53B8" w:rsidRDefault="00DC72FD">
      <w:pPr>
        <w:jc w:val="center"/>
        <w:rPr>
          <w:rFonts w:ascii="Arial Narrow" w:hAnsi="Arial Narrow" w:cs="Tahoma"/>
          <w:b/>
          <w:sz w:val="26"/>
          <w:szCs w:val="26"/>
        </w:rPr>
      </w:pPr>
      <w:hyperlink r:id="rId8" w:history="1">
        <w:r w:rsidR="0048562D" w:rsidRPr="008B48E2">
          <w:rPr>
            <w:rStyle w:val="Hyperlink"/>
            <w:rFonts w:ascii="Arial Narrow" w:hAnsi="Arial Narrow" w:cs="Tahoma"/>
            <w:b/>
            <w:sz w:val="26"/>
            <w:szCs w:val="26"/>
          </w:rPr>
          <w:t>Zanita.Hartzog@dcssga.org</w:t>
        </w:r>
      </w:hyperlink>
      <w:r w:rsidR="0048562D">
        <w:rPr>
          <w:rFonts w:ascii="Arial Narrow" w:hAnsi="Arial Narrow" w:cs="Tahoma"/>
          <w:b/>
          <w:sz w:val="26"/>
          <w:szCs w:val="26"/>
        </w:rPr>
        <w:t xml:space="preserve"> </w:t>
      </w:r>
      <w:r w:rsidR="002F53B8" w:rsidRPr="00811299">
        <w:rPr>
          <w:rFonts w:ascii="Arial Narrow" w:hAnsi="Arial Narrow" w:cs="Tahoma"/>
          <w:b/>
          <w:sz w:val="26"/>
          <w:szCs w:val="26"/>
        </w:rPr>
        <w:t xml:space="preserve"> </w:t>
      </w:r>
      <w:r w:rsidR="00D861B1" w:rsidRPr="00811299">
        <w:rPr>
          <w:rFonts w:ascii="Arial Narrow" w:hAnsi="Arial Narrow" w:cs="Tahoma"/>
          <w:b/>
          <w:sz w:val="26"/>
          <w:szCs w:val="26"/>
        </w:rPr>
        <w:t xml:space="preserve"> </w:t>
      </w:r>
    </w:p>
    <w:p w:rsidR="00016B8A" w:rsidRDefault="00016B8A">
      <w:pPr>
        <w:jc w:val="center"/>
        <w:rPr>
          <w:rFonts w:ascii="Arial Narrow" w:hAnsi="Arial Narrow" w:cs="Tahoma"/>
          <w:b/>
          <w:sz w:val="26"/>
          <w:szCs w:val="26"/>
        </w:rPr>
      </w:pPr>
    </w:p>
    <w:p w:rsidR="002F53B8" w:rsidRPr="00440944" w:rsidRDefault="009F51C1" w:rsidP="00B45E15">
      <w:p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b/>
          <w:sz w:val="28"/>
          <w:szCs w:val="28"/>
        </w:rPr>
        <w:t>Course Objective</w:t>
      </w:r>
      <w:r w:rsidR="002F53B8" w:rsidRPr="00440944">
        <w:rPr>
          <w:rFonts w:ascii="Arial Narrow" w:hAnsi="Arial Narrow" w:cs="Tahoma"/>
          <w:b/>
          <w:sz w:val="28"/>
          <w:szCs w:val="28"/>
        </w:rPr>
        <w:t>:</w:t>
      </w:r>
      <w:r w:rsidR="002F53B8" w:rsidRPr="00811299">
        <w:rPr>
          <w:rFonts w:ascii="Arial Narrow" w:hAnsi="Arial Narrow" w:cs="Tahoma"/>
        </w:rPr>
        <w:t xml:space="preserve">  </w:t>
      </w:r>
      <w:r w:rsidR="00043FB0" w:rsidRPr="00440944">
        <w:rPr>
          <w:rFonts w:ascii="Arial Narrow" w:hAnsi="Arial Narrow" w:cs="Tahoma"/>
          <w:sz w:val="22"/>
          <w:szCs w:val="22"/>
        </w:rPr>
        <w:t xml:space="preserve">To </w:t>
      </w:r>
      <w:r w:rsidR="003A1AE9">
        <w:rPr>
          <w:rFonts w:ascii="Arial Narrow" w:hAnsi="Arial Narrow" w:cs="Tahoma"/>
          <w:sz w:val="22"/>
          <w:szCs w:val="22"/>
        </w:rPr>
        <w:t xml:space="preserve">provide students with additional instruction and </w:t>
      </w:r>
      <w:r w:rsidR="008116ED">
        <w:rPr>
          <w:rFonts w:ascii="Arial Narrow" w:hAnsi="Arial Narrow" w:cs="Tahoma"/>
          <w:sz w:val="22"/>
          <w:szCs w:val="22"/>
        </w:rPr>
        <w:t>academic engagement</w:t>
      </w:r>
      <w:r w:rsidR="002F53B8" w:rsidRPr="00440944">
        <w:rPr>
          <w:rFonts w:ascii="Arial Narrow" w:hAnsi="Arial Narrow" w:cs="Tahoma"/>
          <w:sz w:val="22"/>
          <w:szCs w:val="22"/>
        </w:rPr>
        <w:t xml:space="preserve"> that will </w:t>
      </w:r>
      <w:r w:rsidR="008E5CAB" w:rsidRPr="00440944">
        <w:rPr>
          <w:rFonts w:ascii="Arial Narrow" w:hAnsi="Arial Narrow" w:cs="Tahoma"/>
          <w:sz w:val="22"/>
          <w:szCs w:val="22"/>
        </w:rPr>
        <w:t xml:space="preserve">further develop </w:t>
      </w:r>
      <w:r w:rsidR="00A14DBB">
        <w:rPr>
          <w:rFonts w:ascii="Arial Narrow" w:hAnsi="Arial Narrow" w:cs="Tahoma"/>
          <w:sz w:val="22"/>
          <w:szCs w:val="22"/>
        </w:rPr>
        <w:t xml:space="preserve">their </w:t>
      </w:r>
      <w:r w:rsidR="002F53B8" w:rsidRPr="00440944">
        <w:rPr>
          <w:rFonts w:ascii="Arial Narrow" w:hAnsi="Arial Narrow" w:cs="Tahoma"/>
          <w:sz w:val="22"/>
          <w:szCs w:val="22"/>
        </w:rPr>
        <w:t>reading</w:t>
      </w:r>
      <w:r w:rsidR="00A14DBB">
        <w:rPr>
          <w:rFonts w:ascii="Arial Narrow" w:hAnsi="Arial Narrow" w:cs="Tahoma"/>
          <w:sz w:val="22"/>
          <w:szCs w:val="22"/>
        </w:rPr>
        <w:t xml:space="preserve"> skills</w:t>
      </w:r>
      <w:r w:rsidR="003A1AE9">
        <w:rPr>
          <w:rFonts w:ascii="Arial Narrow" w:hAnsi="Arial Narrow" w:cs="Tahoma"/>
          <w:sz w:val="22"/>
          <w:szCs w:val="22"/>
        </w:rPr>
        <w:t xml:space="preserve"> </w:t>
      </w:r>
      <w:r w:rsidR="00043FB0" w:rsidRPr="00440944">
        <w:rPr>
          <w:rFonts w:ascii="Arial Narrow" w:hAnsi="Arial Narrow" w:cs="Tahoma"/>
          <w:sz w:val="22"/>
          <w:szCs w:val="22"/>
        </w:rPr>
        <w:t xml:space="preserve">and </w:t>
      </w:r>
      <w:r w:rsidR="00900C8A" w:rsidRPr="00440944">
        <w:rPr>
          <w:rFonts w:ascii="Arial Narrow" w:hAnsi="Arial Narrow" w:cs="Tahoma"/>
          <w:sz w:val="22"/>
          <w:szCs w:val="22"/>
        </w:rPr>
        <w:t xml:space="preserve">overall </w:t>
      </w:r>
      <w:r w:rsidR="00043FB0" w:rsidRPr="00440944">
        <w:rPr>
          <w:rFonts w:ascii="Arial Narrow" w:hAnsi="Arial Narrow" w:cs="Tahoma"/>
          <w:sz w:val="22"/>
          <w:szCs w:val="22"/>
        </w:rPr>
        <w:t xml:space="preserve">readiness for </w:t>
      </w:r>
      <w:r w:rsidR="007A3DDE" w:rsidRPr="00440944">
        <w:rPr>
          <w:rFonts w:ascii="Arial Narrow" w:hAnsi="Arial Narrow" w:cs="Tahoma"/>
          <w:sz w:val="22"/>
          <w:szCs w:val="22"/>
        </w:rPr>
        <w:t xml:space="preserve">the </w:t>
      </w:r>
      <w:r w:rsidR="00FB2B63">
        <w:rPr>
          <w:rFonts w:ascii="Arial Narrow" w:hAnsi="Arial Narrow" w:cs="Tahoma"/>
          <w:sz w:val="22"/>
          <w:szCs w:val="22"/>
        </w:rPr>
        <w:t xml:space="preserve">current and </w:t>
      </w:r>
      <w:r w:rsidR="007A3DDE" w:rsidRPr="00440944">
        <w:rPr>
          <w:rFonts w:ascii="Arial Narrow" w:hAnsi="Arial Narrow" w:cs="Tahoma"/>
          <w:sz w:val="22"/>
          <w:szCs w:val="22"/>
        </w:rPr>
        <w:t xml:space="preserve">next phase of </w:t>
      </w:r>
      <w:r w:rsidR="00900C8A" w:rsidRPr="00440944">
        <w:rPr>
          <w:rFonts w:ascii="Arial Narrow" w:hAnsi="Arial Narrow" w:cs="Tahoma"/>
          <w:sz w:val="22"/>
          <w:szCs w:val="22"/>
        </w:rPr>
        <w:t>academic achievement</w:t>
      </w:r>
      <w:r w:rsidR="002F53B8" w:rsidRPr="00440944">
        <w:rPr>
          <w:rFonts w:ascii="Arial Narrow" w:hAnsi="Arial Narrow" w:cs="Tahoma"/>
          <w:sz w:val="22"/>
          <w:szCs w:val="22"/>
        </w:rPr>
        <w:t xml:space="preserve">.  </w:t>
      </w:r>
    </w:p>
    <w:p w:rsidR="002F53B8" w:rsidRPr="00811299" w:rsidRDefault="002F53B8">
      <w:pPr>
        <w:rPr>
          <w:rFonts w:ascii="Arial Narrow" w:hAnsi="Arial Narrow" w:cs="Tahoma"/>
        </w:rPr>
      </w:pPr>
    </w:p>
    <w:p w:rsidR="00043FB0" w:rsidRDefault="002C4E23" w:rsidP="002C4E23">
      <w:p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b/>
          <w:sz w:val="28"/>
          <w:szCs w:val="28"/>
        </w:rPr>
        <w:t>Curriculum Map:</w:t>
      </w:r>
      <w:r w:rsidRPr="00811299">
        <w:rPr>
          <w:rFonts w:ascii="Arial Narrow" w:hAnsi="Arial Narrow" w:cs="Tahoma"/>
        </w:rPr>
        <w:t xml:space="preserve">  </w:t>
      </w:r>
      <w:r w:rsidR="005A2319" w:rsidRPr="00440944">
        <w:rPr>
          <w:rFonts w:ascii="Arial Narrow" w:hAnsi="Arial Narrow" w:cs="Tahoma"/>
          <w:sz w:val="22"/>
          <w:szCs w:val="22"/>
        </w:rPr>
        <w:t xml:space="preserve">The </w:t>
      </w:r>
      <w:r w:rsidR="00EF2BD1" w:rsidRPr="00440944">
        <w:rPr>
          <w:rFonts w:ascii="Arial Narrow" w:hAnsi="Arial Narrow" w:cs="Tahoma"/>
          <w:sz w:val="22"/>
          <w:szCs w:val="22"/>
        </w:rPr>
        <w:t xml:space="preserve">Reading </w:t>
      </w:r>
      <w:r w:rsidR="00DA1140">
        <w:rPr>
          <w:rFonts w:ascii="Arial Narrow" w:hAnsi="Arial Narrow" w:cs="Tahoma"/>
          <w:sz w:val="22"/>
          <w:szCs w:val="22"/>
        </w:rPr>
        <w:t xml:space="preserve">curriculum </w:t>
      </w:r>
      <w:r w:rsidR="00521529">
        <w:rPr>
          <w:rFonts w:ascii="Arial Narrow" w:hAnsi="Arial Narrow" w:cs="Tahoma"/>
          <w:sz w:val="22"/>
          <w:szCs w:val="22"/>
        </w:rPr>
        <w:t>is</w:t>
      </w:r>
      <w:r w:rsidRPr="00440944">
        <w:rPr>
          <w:rFonts w:ascii="Arial Narrow" w:hAnsi="Arial Narrow" w:cs="Tahoma"/>
          <w:sz w:val="22"/>
          <w:szCs w:val="22"/>
        </w:rPr>
        <w:t xml:space="preserve"> divided into two major</w:t>
      </w:r>
      <w:r w:rsidR="00811299" w:rsidRPr="00440944">
        <w:rPr>
          <w:rFonts w:ascii="Arial Narrow" w:hAnsi="Arial Narrow" w:cs="Tahoma"/>
          <w:sz w:val="22"/>
          <w:szCs w:val="22"/>
        </w:rPr>
        <w:t xml:space="preserve"> </w:t>
      </w:r>
      <w:r w:rsidRPr="00440944">
        <w:rPr>
          <w:rFonts w:ascii="Arial Narrow" w:hAnsi="Arial Narrow" w:cs="Tahoma"/>
          <w:sz w:val="22"/>
          <w:szCs w:val="22"/>
        </w:rPr>
        <w:t xml:space="preserve">units: </w:t>
      </w:r>
      <w:r w:rsidR="00D71DD1" w:rsidRPr="00440944">
        <w:rPr>
          <w:rFonts w:ascii="Arial Narrow" w:hAnsi="Arial Narrow" w:cs="Tahoma"/>
          <w:sz w:val="22"/>
          <w:szCs w:val="22"/>
        </w:rPr>
        <w:t xml:space="preserve">Informational </w:t>
      </w:r>
      <w:r w:rsidR="00993AD8" w:rsidRPr="00440944">
        <w:rPr>
          <w:rFonts w:ascii="Arial Narrow" w:hAnsi="Arial Narrow" w:cs="Tahoma"/>
          <w:sz w:val="22"/>
          <w:szCs w:val="22"/>
        </w:rPr>
        <w:t xml:space="preserve">and </w:t>
      </w:r>
      <w:r w:rsidR="00D71DD1" w:rsidRPr="00440944">
        <w:rPr>
          <w:rFonts w:ascii="Arial Narrow" w:hAnsi="Arial Narrow" w:cs="Tahoma"/>
          <w:sz w:val="22"/>
          <w:szCs w:val="22"/>
        </w:rPr>
        <w:t>Literary</w:t>
      </w:r>
      <w:r w:rsidR="00993AD8" w:rsidRPr="00440944">
        <w:rPr>
          <w:rFonts w:ascii="Arial Narrow" w:hAnsi="Arial Narrow" w:cs="Tahoma"/>
          <w:sz w:val="22"/>
          <w:szCs w:val="22"/>
        </w:rPr>
        <w:t xml:space="preserve">. </w:t>
      </w:r>
      <w:r w:rsidR="00521529">
        <w:rPr>
          <w:rFonts w:ascii="Arial Narrow" w:hAnsi="Arial Narrow" w:cs="Tahoma"/>
          <w:sz w:val="22"/>
          <w:szCs w:val="22"/>
        </w:rPr>
        <w:t>We will spend each nine-week term focusing on both.</w:t>
      </w:r>
    </w:p>
    <w:p w:rsidR="000D5E40" w:rsidRDefault="000D5E40" w:rsidP="002C4E23">
      <w:pPr>
        <w:rPr>
          <w:rFonts w:ascii="Arial Narrow" w:hAnsi="Arial Narrow" w:cs="Tahoma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700"/>
      </w:tblGrid>
      <w:tr w:rsidR="00993AD8" w:rsidTr="00C0526E">
        <w:tc>
          <w:tcPr>
            <w:tcW w:w="3060" w:type="dxa"/>
            <w:shd w:val="clear" w:color="auto" w:fill="A6A6A6" w:themeFill="background1" w:themeFillShade="A6"/>
          </w:tcPr>
          <w:p w:rsidR="00993AD8" w:rsidRPr="00A455FE" w:rsidRDefault="00993AD8" w:rsidP="00D71DD1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>First Nine Weeks</w:t>
            </w:r>
          </w:p>
          <w:p w:rsidR="00D71DD1" w:rsidRPr="00A455FE" w:rsidRDefault="00D71DD1" w:rsidP="00A61569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August 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7</w:t>
            </w:r>
            <w:r w:rsidR="00E52FD1"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 </w:t>
            </w: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 – </w:t>
            </w:r>
            <w:r w:rsidR="00A61569">
              <w:rPr>
                <w:rFonts w:ascii="Bodoni MT Condensed" w:hAnsi="Bodoni MT Condensed" w:cs="Tahoma"/>
                <w:b/>
                <w:sz w:val="25"/>
                <w:szCs w:val="25"/>
              </w:rPr>
              <w:t>October</w:t>
            </w: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 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2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993AD8" w:rsidRPr="00A455FE" w:rsidRDefault="00993AD8" w:rsidP="00D71DD1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>Second Nine Weeks</w:t>
            </w:r>
          </w:p>
          <w:p w:rsidR="00D71DD1" w:rsidRPr="00A455FE" w:rsidRDefault="004B0F83" w:rsidP="00A455FE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October 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3 – December 20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993AD8" w:rsidRPr="00A455FE" w:rsidRDefault="00993AD8" w:rsidP="00D71DD1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>Third Nine Weeks</w:t>
            </w:r>
          </w:p>
          <w:p w:rsidR="004B0F83" w:rsidRPr="00A455FE" w:rsidRDefault="00DA1140" w:rsidP="00A455FE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January 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7</w:t>
            </w:r>
            <w:r w:rsidR="004B0F83"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 – March 1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0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993AD8" w:rsidRPr="00A455FE" w:rsidRDefault="00993AD8" w:rsidP="00D71DD1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>Fourth Nine Weeks</w:t>
            </w:r>
          </w:p>
          <w:p w:rsidR="004B0F83" w:rsidRPr="00A455FE" w:rsidRDefault="004B0F83" w:rsidP="00DA1140">
            <w:pPr>
              <w:jc w:val="center"/>
              <w:rPr>
                <w:rFonts w:ascii="Bodoni MT Condensed" w:hAnsi="Bodoni MT Condensed" w:cs="Tahoma"/>
                <w:b/>
                <w:sz w:val="25"/>
                <w:szCs w:val="25"/>
              </w:rPr>
            </w:pP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>March 1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1</w:t>
            </w:r>
            <w:r w:rsidRPr="00A455FE">
              <w:rPr>
                <w:rFonts w:ascii="Bodoni MT Condensed" w:hAnsi="Bodoni MT Condensed" w:cs="Tahoma"/>
                <w:b/>
                <w:sz w:val="25"/>
                <w:szCs w:val="25"/>
              </w:rPr>
              <w:t xml:space="preserve"> – May 2</w:t>
            </w:r>
            <w:r w:rsidR="003A1AE9">
              <w:rPr>
                <w:rFonts w:ascii="Bodoni MT Condensed" w:hAnsi="Bodoni MT Condensed" w:cs="Tahoma"/>
                <w:b/>
                <w:sz w:val="25"/>
                <w:szCs w:val="25"/>
              </w:rPr>
              <w:t>0</w:t>
            </w:r>
          </w:p>
        </w:tc>
      </w:tr>
      <w:tr w:rsidR="000E74CC" w:rsidRPr="00440944" w:rsidTr="00C0526E">
        <w:trPr>
          <w:trHeight w:val="1718"/>
        </w:trPr>
        <w:tc>
          <w:tcPr>
            <w:tcW w:w="3060" w:type="dxa"/>
          </w:tcPr>
          <w:p w:rsidR="00A61569" w:rsidRDefault="00A61569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1"/>
            </w:tblGrid>
            <w:tr w:rsidR="00A61569" w:rsidRPr="00A61569" w:rsidTr="00A61569">
              <w:trPr>
                <w:trHeight w:val="360"/>
                <w:jc w:val="center"/>
              </w:trPr>
              <w:tc>
                <w:tcPr>
                  <w:tcW w:w="0" w:type="auto"/>
                </w:tcPr>
                <w:p w:rsidR="00A61569" w:rsidRPr="00C0526E" w:rsidRDefault="00A61569" w:rsidP="00A61569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1"/>
                      <w:szCs w:val="21"/>
                    </w:rPr>
                  </w:pPr>
                  <w:r w:rsidRPr="00C0526E">
                    <w:rPr>
                      <w:rFonts w:ascii="Book Antiqua" w:hAnsi="Book Antiqua"/>
                      <w:b/>
                      <w:bCs/>
                      <w:i/>
                      <w:sz w:val="21"/>
                      <w:szCs w:val="21"/>
                    </w:rPr>
                    <w:t>August 7 – September 6</w:t>
                  </w:r>
                </w:p>
              </w:tc>
            </w:tr>
            <w:tr w:rsidR="000E74CC" w:rsidRPr="00440944" w:rsidTr="000E74CC">
              <w:tblPrEx>
                <w:jc w:val="left"/>
              </w:tblPrEx>
              <w:trPr>
                <w:trHeight w:val="873"/>
              </w:trPr>
              <w:tc>
                <w:tcPr>
                  <w:tcW w:w="0" w:type="auto"/>
                </w:tcPr>
                <w:p w:rsidR="00A61569" w:rsidRDefault="00A61569" w:rsidP="000E74CC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0E74CC" w:rsidRDefault="000E74CC" w:rsidP="000E74CC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 w:rsidRPr="00440944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Primary Focus: </w:t>
                  </w: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455FE" w:rsidRDefault="000E74CC" w:rsidP="000E74CC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      </w:t>
                  </w:r>
                  <w:r w:rsidRPr="00440944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Informational </w:t>
                  </w:r>
                </w:p>
                <w:p w:rsidR="000E74CC" w:rsidRPr="00440944" w:rsidRDefault="00A455FE" w:rsidP="000E74CC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 xml:space="preserve">     </w:t>
                  </w:r>
                  <w:r w:rsidR="000E74CC"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  <w:t>(non-fiction) Texts</w:t>
                  </w:r>
                </w:p>
                <w:p w:rsidR="000E74CC" w:rsidRPr="00440944" w:rsidRDefault="000E74CC" w:rsidP="000E74C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61569" w:rsidRPr="00440944" w:rsidTr="00C0526E">
              <w:tblPrEx>
                <w:jc w:val="left"/>
              </w:tblPrEx>
              <w:trPr>
                <w:trHeight w:val="80"/>
              </w:trPr>
              <w:tc>
                <w:tcPr>
                  <w:tcW w:w="0" w:type="auto"/>
                </w:tcPr>
                <w:p w:rsidR="00A61569" w:rsidRPr="00440944" w:rsidRDefault="00A61569" w:rsidP="000E74CC">
                  <w:pPr>
                    <w:pStyle w:val="Default"/>
                    <w:rPr>
                      <w:rFonts w:ascii="Book Antiqua" w:hAnsi="Book Antiqua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E74CC" w:rsidRPr="00440944" w:rsidRDefault="000E74CC" w:rsidP="000E74C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0E74CC" w:rsidRDefault="000E74CC" w:rsidP="000E74CC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877DBC" w:rsidRPr="00C0526E" w:rsidRDefault="00877DBC" w:rsidP="00877DBC">
            <w:pPr>
              <w:jc w:val="center"/>
              <w:rPr>
                <w:rFonts w:ascii="Book Antiqua" w:hAnsi="Book Antiqua" w:cs="Tahoma"/>
                <w:b/>
                <w:i/>
                <w:sz w:val="21"/>
                <w:szCs w:val="21"/>
              </w:rPr>
            </w:pPr>
            <w:r w:rsidRPr="00C0526E">
              <w:rPr>
                <w:rFonts w:ascii="Book Antiqua" w:hAnsi="Book Antiqua" w:cs="Tahoma"/>
                <w:b/>
                <w:i/>
                <w:sz w:val="21"/>
                <w:szCs w:val="21"/>
              </w:rPr>
              <w:t>October 3 – October 14</w:t>
            </w:r>
          </w:p>
          <w:p w:rsidR="00877DBC" w:rsidRDefault="00877DBC" w:rsidP="00877DBC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877DBC" w:rsidRDefault="00877DBC" w:rsidP="00877DBC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Primary Focus: 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77DBC" w:rsidRDefault="00877DBC" w:rsidP="00877DBC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 </w:t>
            </w: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Informational </w:t>
            </w:r>
          </w:p>
          <w:p w:rsidR="00877DBC" w:rsidRPr="00440944" w:rsidRDefault="00877DBC" w:rsidP="00877DBC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(non-fiction) Texts</w:t>
            </w: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 </w:t>
            </w:r>
          </w:p>
          <w:p w:rsidR="00877DBC" w:rsidRPr="00877DBC" w:rsidRDefault="00877DBC" w:rsidP="000E74CC">
            <w:pPr>
              <w:rPr>
                <w:rFonts w:ascii="Book Antiqua" w:hAnsi="Book Antiqua" w:cs="Tahoma"/>
                <w:b/>
                <w:i/>
                <w:sz w:val="22"/>
                <w:szCs w:val="22"/>
              </w:rPr>
            </w:pPr>
            <w:r w:rsidRPr="00877DBC">
              <w:rPr>
                <w:rFonts w:ascii="Book Antiqua" w:hAnsi="Book Antiqua" w:cs="Tahoma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0E74CC" w:rsidRDefault="000E74CC" w:rsidP="000E74C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877DBC" w:rsidRPr="00C0526E" w:rsidRDefault="00A2453F" w:rsidP="000E74CC">
            <w:pPr>
              <w:jc w:val="center"/>
              <w:rPr>
                <w:rFonts w:ascii="Book Antiqua" w:hAnsi="Book Antiqua" w:cs="Tahoma"/>
                <w:b/>
                <w:i/>
                <w:sz w:val="21"/>
                <w:szCs w:val="21"/>
              </w:rPr>
            </w:pPr>
            <w:r w:rsidRPr="00C0526E">
              <w:rPr>
                <w:rFonts w:ascii="Book Antiqua" w:hAnsi="Book Antiqua" w:cs="Tahoma"/>
                <w:b/>
                <w:i/>
                <w:sz w:val="21"/>
                <w:szCs w:val="21"/>
              </w:rPr>
              <w:t>January 7 – February 12</w:t>
            </w:r>
          </w:p>
          <w:p w:rsidR="00C0526E" w:rsidRDefault="00C0526E" w:rsidP="000E74CC">
            <w:pPr>
              <w:jc w:val="center"/>
              <w:rPr>
                <w:rFonts w:ascii="Book Antiqua" w:hAnsi="Book Antiqua" w:cs="Tahoma"/>
                <w:b/>
                <w:i/>
                <w:sz w:val="22"/>
                <w:szCs w:val="22"/>
              </w:rPr>
            </w:pPr>
          </w:p>
          <w:p w:rsidR="00C0526E" w:rsidRDefault="00C0526E" w:rsidP="00C0526E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Primary Focus: 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0526E" w:rsidRDefault="00C0526E" w:rsidP="00C0526E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 </w:t>
            </w: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Informational </w:t>
            </w:r>
          </w:p>
          <w:p w:rsidR="00C0526E" w:rsidRPr="00A2453F" w:rsidRDefault="00C0526E" w:rsidP="00C0526E">
            <w:pPr>
              <w:pStyle w:val="Default"/>
              <w:rPr>
                <w:rFonts w:ascii="Book Antiqua" w:hAnsi="Book Antiqua" w:cs="Tahoma"/>
                <w:b/>
                <w:i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(non-fiction) Texts</w:t>
            </w: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700" w:type="dxa"/>
          </w:tcPr>
          <w:p w:rsidR="000E74CC" w:rsidRDefault="000E74CC" w:rsidP="000E74CC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C0526E" w:rsidRDefault="00C0526E" w:rsidP="00C0526E">
            <w:pPr>
              <w:jc w:val="center"/>
              <w:rPr>
                <w:rFonts w:ascii="Book Antiqua" w:hAnsi="Book Antiqua" w:cs="Tahoma"/>
                <w:b/>
                <w:i/>
                <w:sz w:val="21"/>
                <w:szCs w:val="21"/>
              </w:rPr>
            </w:pPr>
            <w:r w:rsidRPr="00C0526E">
              <w:rPr>
                <w:rFonts w:ascii="Book Antiqua" w:hAnsi="Book Antiqua" w:cs="Tahoma"/>
                <w:b/>
                <w:i/>
                <w:sz w:val="21"/>
                <w:szCs w:val="21"/>
              </w:rPr>
              <w:t>March 11 – April 27</w:t>
            </w:r>
          </w:p>
          <w:p w:rsidR="00C0526E" w:rsidRDefault="00C0526E" w:rsidP="00C0526E">
            <w:pPr>
              <w:jc w:val="center"/>
              <w:rPr>
                <w:rFonts w:ascii="Book Antiqua" w:hAnsi="Book Antiqua" w:cs="Tahoma"/>
                <w:b/>
                <w:i/>
                <w:sz w:val="21"/>
                <w:szCs w:val="21"/>
              </w:rPr>
            </w:pPr>
          </w:p>
          <w:p w:rsidR="00C0526E" w:rsidRDefault="00C0526E" w:rsidP="00C0526E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Primary Focus: </w:t>
            </w: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0526E" w:rsidRDefault="00C0526E" w:rsidP="00C0526E">
            <w:pPr>
              <w:pStyle w:val="Default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 </w:t>
            </w:r>
            <w:r w:rsidRPr="00440944"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Informational </w:t>
            </w:r>
          </w:p>
          <w:p w:rsidR="00C0526E" w:rsidRPr="00C0526E" w:rsidRDefault="00C0526E" w:rsidP="00C0526E">
            <w:pPr>
              <w:pStyle w:val="Default"/>
              <w:rPr>
                <w:rFonts w:ascii="Book Antiqua" w:hAnsi="Book Antiqua" w:cs="Tahoma"/>
                <w:b/>
                <w:i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    (non-fiction) Texts</w:t>
            </w:r>
          </w:p>
        </w:tc>
      </w:tr>
      <w:tr w:rsidR="00D71DD1" w:rsidRPr="00440944" w:rsidTr="00C0526E">
        <w:trPr>
          <w:trHeight w:val="827"/>
        </w:trPr>
        <w:tc>
          <w:tcPr>
            <w:tcW w:w="3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2"/>
              <w:gridCol w:w="222"/>
            </w:tblGrid>
            <w:tr w:rsidR="00A455FE" w:rsidRPr="00440944" w:rsidTr="00A455FE">
              <w:trPr>
                <w:trHeight w:val="229"/>
              </w:trPr>
              <w:tc>
                <w:tcPr>
                  <w:tcW w:w="0" w:type="auto"/>
                </w:tcPr>
                <w:p w:rsidR="00A61569" w:rsidRPr="00C0526E" w:rsidRDefault="00A61569" w:rsidP="00A61569">
                  <w:pPr>
                    <w:pStyle w:val="Default"/>
                    <w:jc w:val="center"/>
                    <w:rPr>
                      <w:rFonts w:ascii="Book Antiqua" w:hAnsi="Book Antiqua"/>
                      <w:b/>
                      <w:i/>
                      <w:sz w:val="21"/>
                      <w:szCs w:val="21"/>
                    </w:rPr>
                  </w:pPr>
                  <w:r w:rsidRPr="00C0526E">
                    <w:rPr>
                      <w:rFonts w:ascii="Book Antiqua" w:hAnsi="Book Antiqua"/>
                      <w:b/>
                      <w:i/>
                      <w:sz w:val="21"/>
                      <w:szCs w:val="21"/>
                    </w:rPr>
                    <w:t xml:space="preserve">September 7 – October 2 </w:t>
                  </w:r>
                </w:p>
                <w:p w:rsidR="00A61569" w:rsidRDefault="00A61569" w:rsidP="00A455FE">
                  <w:pPr>
                    <w:pStyle w:val="Default"/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</w:pPr>
                </w:p>
                <w:p w:rsidR="00A455FE" w:rsidRPr="00440944" w:rsidRDefault="00A455FE" w:rsidP="00A6156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1 extended </w:t>
                  </w:r>
                  <w:r w:rsidR="00A61569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fictional</w:t>
                  </w: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 text</w:t>
                  </w:r>
                  <w:r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, and 6 </w:t>
                  </w: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thematically connected short texts</w:t>
                  </w:r>
                  <w:r w:rsidRPr="00440944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455FE" w:rsidRPr="00440944" w:rsidRDefault="00A455FE" w:rsidP="00A455F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1DD1" w:rsidRPr="00440944" w:rsidRDefault="00D71DD1" w:rsidP="002C4E2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877DBC" w:rsidRPr="00C0526E" w:rsidRDefault="00877DBC" w:rsidP="00877DBC">
            <w:pPr>
              <w:jc w:val="center"/>
              <w:rPr>
                <w:rFonts w:ascii="Book Antiqua" w:hAnsi="Book Antiqua"/>
                <w:b/>
                <w:i/>
                <w:sz w:val="21"/>
                <w:szCs w:val="21"/>
              </w:rPr>
            </w:pPr>
            <w:r w:rsidRPr="00C0526E">
              <w:rPr>
                <w:rFonts w:ascii="Book Antiqua" w:hAnsi="Book Antiqua"/>
                <w:b/>
                <w:i/>
                <w:sz w:val="21"/>
                <w:szCs w:val="21"/>
              </w:rPr>
              <w:t>October 15 – December 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4"/>
            </w:tblGrid>
            <w:tr w:rsidR="00D71DD1" w:rsidRPr="00440944" w:rsidTr="00D71DD1">
              <w:trPr>
                <w:trHeight w:val="80"/>
              </w:trPr>
              <w:tc>
                <w:tcPr>
                  <w:tcW w:w="0" w:type="auto"/>
                </w:tcPr>
                <w:p w:rsidR="00877DBC" w:rsidRDefault="00D71DD1" w:rsidP="00A455F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0944">
                    <w:rPr>
                      <w:sz w:val="20"/>
                      <w:szCs w:val="20"/>
                    </w:rPr>
                    <w:t xml:space="preserve"> </w:t>
                  </w:r>
                </w:p>
                <w:p w:rsidR="00D71DD1" w:rsidRPr="00440944" w:rsidRDefault="00D71DD1" w:rsidP="00A455F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1 extended </w:t>
                  </w:r>
                  <w:r w:rsidR="000E74CC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l</w:t>
                  </w: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iterary text</w:t>
                  </w:r>
                  <w:r w:rsidR="00A455FE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, and </w:t>
                  </w:r>
                  <w:r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6 thematically connected short texts </w:t>
                  </w:r>
                </w:p>
              </w:tc>
            </w:tr>
          </w:tbl>
          <w:p w:rsidR="00D71DD1" w:rsidRPr="00440944" w:rsidRDefault="00D71DD1" w:rsidP="002C4E2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0E74CC" w:rsidRPr="00440944" w:rsidTr="00322126">
              <w:trPr>
                <w:trHeight w:val="2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48"/>
                  </w:tblGrid>
                  <w:tr w:rsidR="000E74CC" w:rsidRPr="00440944" w:rsidTr="004B3E5C">
                    <w:trPr>
                      <w:trHeight w:val="229"/>
                    </w:trPr>
                    <w:tc>
                      <w:tcPr>
                        <w:tcW w:w="0" w:type="auto"/>
                      </w:tcPr>
                      <w:p w:rsidR="00A2453F" w:rsidRPr="00C0526E" w:rsidRDefault="00A2453F" w:rsidP="000E74CC">
                        <w:pPr>
                          <w:pStyle w:val="Default"/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</w:pPr>
                        <w:r w:rsidRPr="00C0526E"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  <w:t>February 13 – March 10</w:t>
                        </w:r>
                      </w:p>
                      <w:p w:rsidR="00A2453F" w:rsidRPr="00C0526E" w:rsidRDefault="00A2453F" w:rsidP="000E74CC">
                        <w:pPr>
                          <w:pStyle w:val="Default"/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</w:pPr>
                        <w:r w:rsidRPr="00C0526E"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  <w:r w:rsidR="000E74CC" w:rsidRPr="00C0526E">
                          <w:rPr>
                            <w:rFonts w:ascii="Book Antiqua" w:hAnsi="Book Antiqua"/>
                            <w:b/>
                            <w:i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0E74CC" w:rsidRPr="00440944" w:rsidRDefault="000E74CC" w:rsidP="000E74CC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440944">
                          <w:rPr>
                            <w:rFonts w:ascii="Book Antiqua" w:hAnsi="Book Antiqua"/>
                            <w:bCs/>
                            <w:i/>
                            <w:sz w:val="20"/>
                            <w:szCs w:val="20"/>
                          </w:rPr>
                          <w:t>1 extended informational text</w:t>
                        </w:r>
                        <w:r w:rsidR="00A455FE">
                          <w:rPr>
                            <w:rFonts w:ascii="Book Antiqua" w:hAnsi="Book Antiqua"/>
                            <w:bCs/>
                            <w:i/>
                            <w:sz w:val="20"/>
                            <w:szCs w:val="20"/>
                          </w:rPr>
                          <w:t>, and</w:t>
                        </w:r>
                        <w:r>
                          <w:rPr>
                            <w:rFonts w:ascii="Book Antiqua" w:hAnsi="Book Antiqua"/>
                            <w:bCs/>
                            <w:i/>
                            <w:sz w:val="20"/>
                            <w:szCs w:val="20"/>
                          </w:rPr>
                          <w:t xml:space="preserve"> 6 </w:t>
                        </w:r>
                        <w:r w:rsidRPr="00440944">
                          <w:rPr>
                            <w:rFonts w:ascii="Book Antiqua" w:hAnsi="Book Antiqua"/>
                            <w:bCs/>
                            <w:i/>
                            <w:sz w:val="20"/>
                            <w:szCs w:val="20"/>
                          </w:rPr>
                          <w:t>thematically connected short texts</w:t>
                        </w:r>
                        <w:r w:rsidRPr="0044094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E74CC" w:rsidRPr="00440944" w:rsidRDefault="000E74CC" w:rsidP="000E74CC">
                  <w:pPr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</w:tc>
            </w:tr>
          </w:tbl>
          <w:p w:rsidR="00D71DD1" w:rsidRPr="00440944" w:rsidRDefault="00D71DD1" w:rsidP="0032212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D71DD1" w:rsidRPr="00440944" w:rsidTr="00322126">
              <w:trPr>
                <w:trHeight w:val="80"/>
              </w:trPr>
              <w:tc>
                <w:tcPr>
                  <w:tcW w:w="0" w:type="auto"/>
                </w:tcPr>
                <w:p w:rsidR="00C0526E" w:rsidRPr="00C0526E" w:rsidRDefault="00D71DD1" w:rsidP="00A455FE">
                  <w:pPr>
                    <w:pStyle w:val="Default"/>
                    <w:rPr>
                      <w:rFonts w:ascii="Book Antiqua" w:hAnsi="Book Antiqua"/>
                      <w:b/>
                      <w:i/>
                      <w:sz w:val="21"/>
                      <w:szCs w:val="21"/>
                    </w:rPr>
                  </w:pPr>
                  <w:r w:rsidRPr="00440944">
                    <w:rPr>
                      <w:sz w:val="20"/>
                      <w:szCs w:val="20"/>
                    </w:rPr>
                    <w:t xml:space="preserve"> </w:t>
                  </w:r>
                  <w:r w:rsidR="00C0526E" w:rsidRPr="00C0526E">
                    <w:rPr>
                      <w:rFonts w:ascii="Book Antiqua" w:hAnsi="Book Antiqua"/>
                      <w:b/>
                      <w:i/>
                      <w:sz w:val="21"/>
                      <w:szCs w:val="21"/>
                    </w:rPr>
                    <w:t xml:space="preserve">April 28 – May 20 </w:t>
                  </w:r>
                </w:p>
                <w:p w:rsidR="00C0526E" w:rsidRDefault="00C0526E" w:rsidP="00A455F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71DD1" w:rsidRPr="00440944" w:rsidRDefault="000E74CC" w:rsidP="00A455F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1 extended l</w:t>
                  </w:r>
                  <w:r w:rsidR="00D71DD1"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iterary text</w:t>
                  </w:r>
                  <w:r w:rsidR="00A455FE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>, and</w:t>
                  </w:r>
                  <w:r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D71DD1" w:rsidRPr="00440944">
                    <w:rPr>
                      <w:rFonts w:ascii="Book Antiqua" w:hAnsi="Book Antiqua"/>
                      <w:bCs/>
                      <w:i/>
                      <w:sz w:val="20"/>
                      <w:szCs w:val="20"/>
                    </w:rPr>
                    <w:t xml:space="preserve">6 thematically connected short texts </w:t>
                  </w:r>
                </w:p>
              </w:tc>
            </w:tr>
          </w:tbl>
          <w:p w:rsidR="00D71DD1" w:rsidRPr="00440944" w:rsidRDefault="00D71DD1" w:rsidP="00322126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F03D3D" w:rsidRDefault="00F03D3D">
      <w:pPr>
        <w:rPr>
          <w:rFonts w:ascii="Arial Narrow" w:hAnsi="Arial Narrow" w:cs="Tahoma"/>
          <w:b/>
          <w:sz w:val="20"/>
          <w:szCs w:val="20"/>
        </w:rPr>
      </w:pPr>
    </w:p>
    <w:p w:rsidR="00E230F2" w:rsidRPr="00440944" w:rsidRDefault="002F53B8">
      <w:p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b/>
          <w:sz w:val="28"/>
          <w:szCs w:val="28"/>
        </w:rPr>
        <w:t>Course Description:</w:t>
      </w:r>
      <w:r w:rsidRPr="00811299">
        <w:rPr>
          <w:rFonts w:ascii="Arial Narrow" w:hAnsi="Arial Narrow" w:cs="Tahoma"/>
        </w:rPr>
        <w:t xml:space="preserve">  </w:t>
      </w:r>
      <w:r w:rsidR="008E5CAB" w:rsidRPr="00440944">
        <w:rPr>
          <w:rFonts w:ascii="Arial Narrow" w:hAnsi="Arial Narrow" w:cs="Tahoma"/>
          <w:sz w:val="22"/>
          <w:szCs w:val="22"/>
        </w:rPr>
        <w:t xml:space="preserve">In an effort to prepare students for the rigor of the Georgia Milestone Assessment System, </w:t>
      </w:r>
      <w:r w:rsidR="001705B6">
        <w:rPr>
          <w:rFonts w:ascii="Arial Narrow" w:hAnsi="Arial Narrow" w:cs="Tahoma"/>
          <w:sz w:val="22"/>
          <w:szCs w:val="22"/>
        </w:rPr>
        <w:t xml:space="preserve">as well as </w:t>
      </w:r>
      <w:r w:rsidR="008116ED">
        <w:rPr>
          <w:rFonts w:ascii="Arial Narrow" w:hAnsi="Arial Narrow" w:cs="Tahoma"/>
          <w:sz w:val="22"/>
          <w:szCs w:val="22"/>
        </w:rPr>
        <w:t>for academic success</w:t>
      </w:r>
      <w:r w:rsidR="00C0526E">
        <w:rPr>
          <w:rFonts w:ascii="Arial Narrow" w:hAnsi="Arial Narrow" w:cs="Tahoma"/>
          <w:sz w:val="22"/>
          <w:szCs w:val="22"/>
        </w:rPr>
        <w:t xml:space="preserve"> at the</w:t>
      </w:r>
      <w:r w:rsidR="008116ED">
        <w:rPr>
          <w:rFonts w:ascii="Arial Narrow" w:hAnsi="Arial Narrow" w:cs="Tahoma"/>
          <w:sz w:val="22"/>
          <w:szCs w:val="22"/>
        </w:rPr>
        <w:t>ir</w:t>
      </w:r>
      <w:r w:rsidR="00C0526E">
        <w:rPr>
          <w:rFonts w:ascii="Arial Narrow" w:hAnsi="Arial Narrow" w:cs="Tahoma"/>
          <w:sz w:val="22"/>
          <w:szCs w:val="22"/>
        </w:rPr>
        <w:t xml:space="preserve"> </w:t>
      </w:r>
      <w:r w:rsidR="008116ED">
        <w:rPr>
          <w:rFonts w:ascii="Arial Narrow" w:hAnsi="Arial Narrow" w:cs="Tahoma"/>
          <w:sz w:val="22"/>
          <w:szCs w:val="22"/>
        </w:rPr>
        <w:t>present</w:t>
      </w:r>
      <w:r w:rsidR="00C0526E">
        <w:rPr>
          <w:rFonts w:ascii="Arial Narrow" w:hAnsi="Arial Narrow" w:cs="Tahoma"/>
          <w:sz w:val="22"/>
          <w:szCs w:val="22"/>
        </w:rPr>
        <w:t xml:space="preserve"> and next grade level</w:t>
      </w:r>
      <w:r w:rsidR="001705B6">
        <w:rPr>
          <w:rFonts w:ascii="Arial Narrow" w:hAnsi="Arial Narrow" w:cs="Tahoma"/>
          <w:sz w:val="22"/>
          <w:szCs w:val="22"/>
        </w:rPr>
        <w:t xml:space="preserve">, </w:t>
      </w:r>
      <w:r w:rsidR="008E5CAB" w:rsidRPr="00440944">
        <w:rPr>
          <w:rFonts w:ascii="Arial Narrow" w:hAnsi="Arial Narrow" w:cs="Tahoma"/>
          <w:sz w:val="22"/>
          <w:szCs w:val="22"/>
        </w:rPr>
        <w:t>s</w:t>
      </w:r>
      <w:r w:rsidR="005A2319" w:rsidRPr="00440944">
        <w:rPr>
          <w:rFonts w:ascii="Arial Narrow" w:hAnsi="Arial Narrow" w:cs="Tahoma"/>
          <w:sz w:val="22"/>
          <w:szCs w:val="22"/>
        </w:rPr>
        <w:t xml:space="preserve">tudents will </w:t>
      </w:r>
      <w:r w:rsidR="00EF2BD1" w:rsidRPr="00440944">
        <w:rPr>
          <w:rFonts w:ascii="Arial Narrow" w:hAnsi="Arial Narrow" w:cs="Tahoma"/>
          <w:sz w:val="22"/>
          <w:szCs w:val="22"/>
        </w:rPr>
        <w:t>work diligently towards</w:t>
      </w:r>
      <w:r w:rsidRPr="00440944">
        <w:rPr>
          <w:rFonts w:ascii="Arial Narrow" w:hAnsi="Arial Narrow" w:cs="Tahoma"/>
          <w:sz w:val="22"/>
          <w:szCs w:val="22"/>
        </w:rPr>
        <w:t xml:space="preserve"> mastery in:</w:t>
      </w:r>
    </w:p>
    <w:p w:rsidR="002C4E23" w:rsidRDefault="002C4E23" w:rsidP="001E5F27">
      <w:pPr>
        <w:pStyle w:val="ListParagraph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sz w:val="22"/>
          <w:szCs w:val="22"/>
        </w:rPr>
        <w:t>Identifying/Citing Appropriate</w:t>
      </w:r>
      <w:r w:rsidR="007F60BA">
        <w:rPr>
          <w:rFonts w:ascii="Arial Narrow" w:hAnsi="Arial Narrow" w:cs="Tahoma"/>
          <w:sz w:val="22"/>
          <w:szCs w:val="22"/>
        </w:rPr>
        <w:t xml:space="preserve"> Textual Support </w:t>
      </w:r>
    </w:p>
    <w:p w:rsidR="007F60BA" w:rsidRPr="00440944" w:rsidRDefault="00ED7CF4" w:rsidP="001E5F27">
      <w:pPr>
        <w:pStyle w:val="ListParagraph"/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Evaluating Evidence for its  Strengths and/or Weaknesses</w:t>
      </w:r>
    </w:p>
    <w:p w:rsidR="007C093D" w:rsidRPr="00440944" w:rsidRDefault="007C093D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sz w:val="22"/>
          <w:szCs w:val="22"/>
        </w:rPr>
        <w:t xml:space="preserve">Identifying </w:t>
      </w:r>
      <w:r w:rsidR="00BF22CF" w:rsidRPr="00440944">
        <w:rPr>
          <w:rFonts w:ascii="Arial Narrow" w:hAnsi="Arial Narrow" w:cs="Tahoma"/>
          <w:sz w:val="22"/>
          <w:szCs w:val="22"/>
        </w:rPr>
        <w:t xml:space="preserve">and </w:t>
      </w:r>
      <w:r w:rsidR="00ED7CF4">
        <w:rPr>
          <w:rFonts w:ascii="Arial Narrow" w:hAnsi="Arial Narrow" w:cs="Tahoma"/>
          <w:sz w:val="22"/>
          <w:szCs w:val="22"/>
        </w:rPr>
        <w:t>Evaluating</w:t>
      </w:r>
      <w:r w:rsidR="00BF22CF" w:rsidRPr="00440944">
        <w:rPr>
          <w:rFonts w:ascii="Arial Narrow" w:hAnsi="Arial Narrow" w:cs="Tahoma"/>
          <w:sz w:val="22"/>
          <w:szCs w:val="22"/>
        </w:rPr>
        <w:t xml:space="preserve"> </w:t>
      </w:r>
      <w:r w:rsidR="007F60BA">
        <w:rPr>
          <w:rFonts w:ascii="Arial Narrow" w:hAnsi="Arial Narrow" w:cs="Tahoma"/>
          <w:sz w:val="22"/>
          <w:szCs w:val="22"/>
        </w:rPr>
        <w:t xml:space="preserve">the Impact of </w:t>
      </w:r>
      <w:r w:rsidRPr="00440944">
        <w:rPr>
          <w:rFonts w:ascii="Arial Narrow" w:hAnsi="Arial Narrow" w:cs="Tahoma"/>
          <w:sz w:val="22"/>
          <w:szCs w:val="22"/>
        </w:rPr>
        <w:t>Literary E</w:t>
      </w:r>
      <w:r w:rsidR="002F53B8" w:rsidRPr="00440944">
        <w:rPr>
          <w:rFonts w:ascii="Arial Narrow" w:hAnsi="Arial Narrow" w:cs="Tahoma"/>
          <w:sz w:val="22"/>
          <w:szCs w:val="22"/>
        </w:rPr>
        <w:t>lements</w:t>
      </w:r>
      <w:r w:rsidRPr="00440944">
        <w:rPr>
          <w:rFonts w:ascii="Arial Narrow" w:hAnsi="Arial Narrow" w:cs="Tahoma"/>
          <w:sz w:val="22"/>
          <w:szCs w:val="22"/>
        </w:rPr>
        <w:t xml:space="preserve"> </w:t>
      </w:r>
      <w:r w:rsidR="009A7FDB">
        <w:rPr>
          <w:rFonts w:ascii="Arial Narrow" w:hAnsi="Arial Narrow" w:cs="Tahoma"/>
          <w:sz w:val="22"/>
          <w:szCs w:val="22"/>
        </w:rPr>
        <w:t>on</w:t>
      </w:r>
      <w:r w:rsidR="004144CD">
        <w:rPr>
          <w:rFonts w:ascii="Arial Narrow" w:hAnsi="Arial Narrow" w:cs="Tahoma"/>
          <w:sz w:val="22"/>
          <w:szCs w:val="22"/>
        </w:rPr>
        <w:t xml:space="preserve"> </w:t>
      </w:r>
      <w:r w:rsidR="009A7FDB">
        <w:rPr>
          <w:rFonts w:ascii="Arial Narrow" w:hAnsi="Arial Narrow" w:cs="Tahoma"/>
          <w:sz w:val="22"/>
          <w:szCs w:val="22"/>
        </w:rPr>
        <w:t>Information</w:t>
      </w:r>
      <w:r w:rsidR="00F63FD5">
        <w:rPr>
          <w:rFonts w:ascii="Arial Narrow" w:hAnsi="Arial Narrow" w:cs="Tahoma"/>
          <w:sz w:val="22"/>
          <w:szCs w:val="22"/>
        </w:rPr>
        <w:t>al</w:t>
      </w:r>
      <w:r w:rsidR="009A7FDB">
        <w:rPr>
          <w:rFonts w:ascii="Arial Narrow" w:hAnsi="Arial Narrow" w:cs="Tahoma"/>
          <w:sz w:val="22"/>
          <w:szCs w:val="22"/>
        </w:rPr>
        <w:t xml:space="preserve"> and Literary T</w:t>
      </w:r>
      <w:r w:rsidR="009A7FDB" w:rsidRPr="00440944">
        <w:rPr>
          <w:rFonts w:ascii="Arial Narrow" w:hAnsi="Arial Narrow" w:cs="Tahoma"/>
          <w:sz w:val="22"/>
          <w:szCs w:val="22"/>
        </w:rPr>
        <w:t>ex</w:t>
      </w:r>
      <w:r w:rsidR="009A7FDB">
        <w:rPr>
          <w:rFonts w:ascii="Arial Narrow" w:hAnsi="Arial Narrow" w:cs="Tahoma"/>
          <w:sz w:val="22"/>
          <w:szCs w:val="22"/>
        </w:rPr>
        <w:t>ts</w:t>
      </w:r>
    </w:p>
    <w:p w:rsidR="002F53B8" w:rsidRPr="00440944" w:rsidRDefault="004144CD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Identifying and Explaining</w:t>
      </w:r>
      <w:r w:rsidR="002C4E23" w:rsidRPr="00440944">
        <w:rPr>
          <w:rFonts w:ascii="Arial Narrow" w:hAnsi="Arial Narrow" w:cs="Tahoma"/>
          <w:sz w:val="22"/>
          <w:szCs w:val="22"/>
        </w:rPr>
        <w:t xml:space="preserve"> the </w:t>
      </w:r>
      <w:r w:rsidR="00E32748" w:rsidRPr="00440944">
        <w:rPr>
          <w:rFonts w:ascii="Arial Narrow" w:hAnsi="Arial Narrow" w:cs="Tahoma"/>
          <w:sz w:val="22"/>
          <w:szCs w:val="22"/>
        </w:rPr>
        <w:t xml:space="preserve">Central Idea </w:t>
      </w:r>
      <w:r w:rsidR="007F60BA">
        <w:rPr>
          <w:rFonts w:ascii="Arial Narrow" w:hAnsi="Arial Narrow" w:cs="Tahoma"/>
          <w:sz w:val="22"/>
          <w:szCs w:val="22"/>
        </w:rPr>
        <w:t>and/or</w:t>
      </w:r>
      <w:r>
        <w:rPr>
          <w:rFonts w:ascii="Arial Narrow" w:hAnsi="Arial Narrow" w:cs="Tahoma"/>
          <w:sz w:val="22"/>
          <w:szCs w:val="22"/>
        </w:rPr>
        <w:t xml:space="preserve"> Theme of </w:t>
      </w:r>
      <w:r w:rsidR="00E32748" w:rsidRPr="00440944">
        <w:rPr>
          <w:rFonts w:ascii="Arial Narrow" w:hAnsi="Arial Narrow" w:cs="Tahoma"/>
          <w:sz w:val="22"/>
          <w:szCs w:val="22"/>
        </w:rPr>
        <w:t>Text</w:t>
      </w:r>
      <w:r>
        <w:rPr>
          <w:rFonts w:ascii="Arial Narrow" w:hAnsi="Arial Narrow" w:cs="Tahoma"/>
          <w:sz w:val="22"/>
          <w:szCs w:val="22"/>
        </w:rPr>
        <w:t>s</w:t>
      </w:r>
    </w:p>
    <w:p w:rsidR="002C4E23" w:rsidRPr="00440944" w:rsidRDefault="002C4E23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sz w:val="22"/>
          <w:szCs w:val="22"/>
        </w:rPr>
        <w:t xml:space="preserve">Analyzing Relationships </w:t>
      </w:r>
      <w:r w:rsidR="007F60BA">
        <w:rPr>
          <w:rFonts w:ascii="Arial Narrow" w:hAnsi="Arial Narrow" w:cs="Tahoma"/>
          <w:sz w:val="22"/>
          <w:szCs w:val="22"/>
        </w:rPr>
        <w:t>and</w:t>
      </w:r>
      <w:r w:rsidR="00F63FD5">
        <w:rPr>
          <w:rFonts w:ascii="Arial Narrow" w:hAnsi="Arial Narrow" w:cs="Tahoma"/>
          <w:sz w:val="22"/>
          <w:szCs w:val="22"/>
        </w:rPr>
        <w:t>/or</w:t>
      </w:r>
      <w:r w:rsidR="007F60BA">
        <w:rPr>
          <w:rFonts w:ascii="Arial Narrow" w:hAnsi="Arial Narrow" w:cs="Tahoma"/>
          <w:sz w:val="22"/>
          <w:szCs w:val="22"/>
        </w:rPr>
        <w:t xml:space="preserve"> Patterns Within and Across Multiple Texts </w:t>
      </w:r>
    </w:p>
    <w:p w:rsidR="00DA5F82" w:rsidRPr="00440944" w:rsidRDefault="00DA5F82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sz w:val="22"/>
          <w:szCs w:val="22"/>
        </w:rPr>
        <w:t xml:space="preserve">Identifying </w:t>
      </w:r>
      <w:r w:rsidR="001705B6">
        <w:rPr>
          <w:rFonts w:ascii="Arial Narrow" w:hAnsi="Arial Narrow" w:cs="Tahoma"/>
          <w:sz w:val="22"/>
          <w:szCs w:val="22"/>
        </w:rPr>
        <w:t>Contrasting</w:t>
      </w:r>
      <w:r w:rsidRPr="00440944">
        <w:rPr>
          <w:rFonts w:ascii="Arial Narrow" w:hAnsi="Arial Narrow" w:cs="Tahoma"/>
          <w:sz w:val="22"/>
          <w:szCs w:val="22"/>
        </w:rPr>
        <w:t xml:space="preserve"> View</w:t>
      </w:r>
      <w:r w:rsidR="001705B6">
        <w:rPr>
          <w:rFonts w:ascii="Arial Narrow" w:hAnsi="Arial Narrow" w:cs="Tahoma"/>
          <w:sz w:val="22"/>
          <w:szCs w:val="22"/>
        </w:rPr>
        <w:t>points</w:t>
      </w:r>
      <w:r w:rsidRPr="00440944">
        <w:rPr>
          <w:rFonts w:ascii="Arial Narrow" w:hAnsi="Arial Narrow" w:cs="Tahoma"/>
          <w:sz w:val="22"/>
          <w:szCs w:val="22"/>
        </w:rPr>
        <w:t xml:space="preserve"> in Literary and Informational Texts</w:t>
      </w:r>
    </w:p>
    <w:p w:rsidR="00043FB0" w:rsidRDefault="00DB4EE5">
      <w:pPr>
        <w:numPr>
          <w:ilvl w:val="0"/>
          <w:numId w:val="1"/>
        </w:num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888365</wp:posOffset>
                </wp:positionV>
                <wp:extent cx="1276350" cy="11430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0FA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3.75pt;margin-top:69.95pt;width:10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" adj="20633" fillcolor="#4f81bd [3204]" strokecolor="#243f60 [1604]" strokeweight="2pt"/>
            </w:pict>
          </mc:Fallback>
        </mc:AlternateContent>
      </w:r>
      <w:r w:rsidR="004C295C" w:rsidRPr="00440944">
        <w:rPr>
          <w:rFonts w:ascii="Arial Narrow" w:hAnsi="Arial Narrow" w:cs="Tahoma"/>
          <w:sz w:val="22"/>
          <w:szCs w:val="22"/>
        </w:rPr>
        <w:t xml:space="preserve">Analyzing </w:t>
      </w:r>
      <w:r w:rsidR="00F63FD5">
        <w:rPr>
          <w:rFonts w:ascii="Arial Narrow" w:hAnsi="Arial Narrow" w:cs="Tahoma"/>
          <w:sz w:val="22"/>
          <w:szCs w:val="22"/>
        </w:rPr>
        <w:t xml:space="preserve">Text Features and </w:t>
      </w:r>
      <w:r w:rsidR="004C295C" w:rsidRPr="00440944">
        <w:rPr>
          <w:rFonts w:ascii="Arial Narrow" w:hAnsi="Arial Narrow" w:cs="Tahoma"/>
          <w:sz w:val="22"/>
          <w:szCs w:val="22"/>
        </w:rPr>
        <w:t>Organizational Structure</w:t>
      </w:r>
      <w:r>
        <w:rPr>
          <w:rFonts w:ascii="Arial Narrow" w:hAnsi="Arial Narrow" w:cs="Tahoma"/>
          <w:sz w:val="22"/>
          <w:szCs w:val="22"/>
        </w:rPr>
        <w:t>s of Texts</w:t>
      </w:r>
    </w:p>
    <w:p w:rsidR="00DB4EE5" w:rsidRDefault="00900C8A">
      <w:p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b/>
          <w:sz w:val="28"/>
          <w:szCs w:val="28"/>
        </w:rPr>
        <w:t>Course Requirements/Expectations</w:t>
      </w:r>
      <w:r w:rsidR="002F53B8" w:rsidRPr="00440944">
        <w:rPr>
          <w:rFonts w:ascii="Arial Narrow" w:hAnsi="Arial Narrow" w:cs="Tahoma"/>
          <w:b/>
          <w:sz w:val="28"/>
          <w:szCs w:val="28"/>
        </w:rPr>
        <w:t>:</w:t>
      </w:r>
      <w:r w:rsidR="00422699">
        <w:rPr>
          <w:rFonts w:ascii="Arial Narrow" w:hAnsi="Arial Narrow" w:cs="Tahoma"/>
        </w:rPr>
        <w:t xml:space="preserve">  </w:t>
      </w:r>
      <w:r w:rsidR="00DB4EE5">
        <w:rPr>
          <w:rFonts w:ascii="Arial Narrow" w:hAnsi="Arial Narrow" w:cs="Tahoma"/>
          <w:sz w:val="22"/>
          <w:szCs w:val="22"/>
        </w:rPr>
        <w:t>Students are required to have a book with them at all times, as the expectation is that students read for a minimum of 20 minutes each day. In order to be dismissed from Reading Connection, students must complete all assignments</w:t>
      </w:r>
      <w:r w:rsidR="004902C3">
        <w:rPr>
          <w:rFonts w:ascii="Arial Narrow" w:hAnsi="Arial Narrow" w:cs="Tahoma"/>
          <w:sz w:val="22"/>
          <w:szCs w:val="22"/>
        </w:rPr>
        <w:t xml:space="preserve">, </w:t>
      </w:r>
      <w:r w:rsidR="00DB4EE5">
        <w:rPr>
          <w:rFonts w:ascii="Arial Narrow" w:hAnsi="Arial Narrow" w:cs="Tahoma"/>
          <w:sz w:val="22"/>
          <w:szCs w:val="22"/>
        </w:rPr>
        <w:t>give full every day</w:t>
      </w:r>
      <w:r w:rsidR="004902C3">
        <w:rPr>
          <w:rFonts w:ascii="Arial Narrow" w:hAnsi="Arial Narrow" w:cs="Tahoma"/>
          <w:sz w:val="22"/>
          <w:szCs w:val="22"/>
        </w:rPr>
        <w:t>, and most importantly, show academic growth</w:t>
      </w:r>
      <w:r w:rsidR="00DB4EE5">
        <w:rPr>
          <w:rFonts w:ascii="Arial Narrow" w:hAnsi="Arial Narrow" w:cs="Tahoma"/>
          <w:sz w:val="22"/>
          <w:szCs w:val="22"/>
        </w:rPr>
        <w:t xml:space="preserve">. </w:t>
      </w:r>
    </w:p>
    <w:p w:rsidR="00900C8A" w:rsidRPr="00440944" w:rsidRDefault="00043FB0">
      <w:p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sz w:val="22"/>
          <w:szCs w:val="22"/>
        </w:rPr>
        <w:t xml:space="preserve">  </w:t>
      </w:r>
      <w:r w:rsidR="0094287E">
        <w:rPr>
          <w:rFonts w:ascii="Arial Narrow" w:hAnsi="Arial Narrow" w:cs="Tahoma"/>
          <w:sz w:val="22"/>
          <w:szCs w:val="22"/>
        </w:rPr>
        <w:t xml:space="preserve">  </w:t>
      </w:r>
    </w:p>
    <w:p w:rsidR="00E230F2" w:rsidRPr="00440944" w:rsidRDefault="000D5E40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8"/>
          <w:szCs w:val="28"/>
        </w:rPr>
        <w:lastRenderedPageBreak/>
        <w:t xml:space="preserve">CLASS SUPPLY LIST: </w:t>
      </w:r>
      <w:r w:rsidRPr="00440944">
        <w:rPr>
          <w:rFonts w:ascii="Arial Narrow" w:hAnsi="Arial Narrow" w:cs="Tahoma"/>
          <w:sz w:val="22"/>
          <w:szCs w:val="22"/>
        </w:rPr>
        <w:t xml:space="preserve"> </w:t>
      </w:r>
      <w:r w:rsidR="00BB5E8E" w:rsidRPr="00440944">
        <w:rPr>
          <w:rFonts w:ascii="Arial Narrow" w:hAnsi="Arial Narrow" w:cs="Tahoma"/>
          <w:sz w:val="22"/>
          <w:szCs w:val="22"/>
        </w:rPr>
        <w:t xml:space="preserve">Success does not happen by chance; we must prepare for it. </w:t>
      </w:r>
      <w:r w:rsidR="00774CF6">
        <w:rPr>
          <w:rFonts w:ascii="Arial Narrow" w:hAnsi="Arial Narrow" w:cs="Tahoma"/>
          <w:sz w:val="22"/>
          <w:szCs w:val="22"/>
        </w:rPr>
        <w:t>S</w:t>
      </w:r>
      <w:r w:rsidR="00BB5E8E" w:rsidRPr="00440944">
        <w:rPr>
          <w:rFonts w:ascii="Arial Narrow" w:hAnsi="Arial Narrow" w:cs="Tahoma"/>
          <w:sz w:val="22"/>
          <w:szCs w:val="22"/>
        </w:rPr>
        <w:t xml:space="preserve">tudents must come to class prepared for success each day. </w:t>
      </w:r>
      <w:r w:rsidR="00E90D75">
        <w:rPr>
          <w:rFonts w:ascii="Arial Narrow" w:hAnsi="Arial Narrow" w:cs="Tahoma"/>
          <w:sz w:val="22"/>
          <w:szCs w:val="22"/>
        </w:rPr>
        <w:t>They</w:t>
      </w:r>
      <w:r w:rsidR="00BB5E8E" w:rsidRPr="00440944">
        <w:rPr>
          <w:rFonts w:ascii="Arial Narrow" w:hAnsi="Arial Narrow" w:cs="Tahoma"/>
          <w:sz w:val="22"/>
          <w:szCs w:val="22"/>
        </w:rPr>
        <w:t xml:space="preserve"> must have </w:t>
      </w:r>
      <w:r w:rsidR="002F53B8" w:rsidRPr="00440944">
        <w:rPr>
          <w:rFonts w:ascii="Arial Narrow" w:hAnsi="Arial Narrow" w:cs="Tahoma"/>
          <w:sz w:val="22"/>
          <w:szCs w:val="22"/>
        </w:rPr>
        <w:t>writing utensil</w:t>
      </w:r>
      <w:r w:rsidR="00677E0E" w:rsidRPr="00440944">
        <w:rPr>
          <w:rFonts w:ascii="Arial Narrow" w:hAnsi="Arial Narrow" w:cs="Tahoma"/>
          <w:sz w:val="22"/>
          <w:szCs w:val="22"/>
        </w:rPr>
        <w:t xml:space="preserve">s, paper, </w:t>
      </w:r>
      <w:r w:rsidR="002A19F9" w:rsidRPr="00440944">
        <w:rPr>
          <w:rFonts w:ascii="Arial Narrow" w:hAnsi="Arial Narrow" w:cs="Tahoma"/>
          <w:sz w:val="22"/>
          <w:szCs w:val="22"/>
        </w:rPr>
        <w:t>a</w:t>
      </w:r>
      <w:r>
        <w:rPr>
          <w:rFonts w:ascii="Arial Narrow" w:hAnsi="Arial Narrow" w:cs="Tahoma"/>
          <w:sz w:val="22"/>
          <w:szCs w:val="22"/>
        </w:rPr>
        <w:t>nd a</w:t>
      </w:r>
      <w:r w:rsidR="002A19F9" w:rsidRPr="00440944">
        <w:rPr>
          <w:rFonts w:ascii="Arial Narrow" w:hAnsi="Arial Narrow" w:cs="Tahoma"/>
          <w:sz w:val="22"/>
          <w:szCs w:val="22"/>
        </w:rPr>
        <w:t xml:space="preserve"> </w:t>
      </w:r>
      <w:r w:rsidR="00BB5E8E" w:rsidRPr="00440944">
        <w:rPr>
          <w:rFonts w:ascii="Arial Narrow" w:hAnsi="Arial Narrow" w:cs="Tahoma"/>
          <w:sz w:val="22"/>
          <w:szCs w:val="22"/>
        </w:rPr>
        <w:t>neatly-organized binder or folder</w:t>
      </w:r>
      <w:r>
        <w:rPr>
          <w:rFonts w:ascii="Arial Narrow" w:hAnsi="Arial Narrow" w:cs="Tahoma"/>
          <w:sz w:val="22"/>
          <w:szCs w:val="22"/>
        </w:rPr>
        <w:t>.</w:t>
      </w:r>
      <w:r w:rsidR="00BB5E8E" w:rsidRPr="00440944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 xml:space="preserve"> Additional</w:t>
      </w:r>
      <w:r w:rsidR="00813C5E" w:rsidRPr="00440944">
        <w:rPr>
          <w:rFonts w:ascii="Arial Narrow" w:hAnsi="Arial Narrow" w:cs="Tahoma"/>
          <w:sz w:val="22"/>
          <w:szCs w:val="22"/>
        </w:rPr>
        <w:t xml:space="preserve"> materials needed for Reading class are:</w:t>
      </w:r>
    </w:p>
    <w:p w:rsidR="00813C5E" w:rsidRPr="00440944" w:rsidRDefault="00813C5E">
      <w:pPr>
        <w:rPr>
          <w:rFonts w:ascii="Arial Narrow" w:hAnsi="Arial Narrow" w:cs="Tahoma"/>
          <w:sz w:val="22"/>
          <w:szCs w:val="22"/>
        </w:rPr>
      </w:pPr>
    </w:p>
    <w:p w:rsidR="00FD6BF0" w:rsidRPr="00FD6BF0" w:rsidRDefault="00FD6BF0" w:rsidP="00FD6BF0">
      <w:pPr>
        <w:pStyle w:val="ListParagraph"/>
        <w:rPr>
          <w:rFonts w:ascii="Arial Narrow" w:hAnsi="Arial Narrow" w:cs="Tahoma"/>
          <w:sz w:val="22"/>
          <w:szCs w:val="22"/>
        </w:rPr>
      </w:pPr>
    </w:p>
    <w:p w:rsidR="000D5E40" w:rsidRPr="000D5E40" w:rsidRDefault="000D5E40" w:rsidP="00A352FD">
      <w:pPr>
        <w:pStyle w:val="ListParagraph"/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  <w:u w:val="single"/>
        </w:rPr>
      </w:pPr>
      <w:r w:rsidRPr="000D5E40">
        <w:rPr>
          <w:rFonts w:ascii="Arial Narrow" w:hAnsi="Arial Narrow" w:cs="Tahoma"/>
          <w:b/>
          <w:sz w:val="22"/>
          <w:szCs w:val="22"/>
          <w:u w:val="single"/>
        </w:rPr>
        <w:t>A Calendar or Agenda</w:t>
      </w:r>
      <w:r w:rsidRPr="000D5E40">
        <w:rPr>
          <w:rFonts w:ascii="Arial Narrow" w:hAnsi="Arial Narrow" w:cs="Tahoma"/>
          <w:b/>
          <w:sz w:val="22"/>
          <w:szCs w:val="22"/>
        </w:rPr>
        <w:t>.</w:t>
      </w:r>
      <w:r>
        <w:rPr>
          <w:rFonts w:ascii="Arial Narrow" w:hAnsi="Arial Narrow" w:cs="Tahoma"/>
          <w:b/>
          <w:sz w:val="22"/>
          <w:szCs w:val="22"/>
        </w:rPr>
        <w:t xml:space="preserve">  </w:t>
      </w:r>
      <w:r w:rsidR="00FB2B63">
        <w:rPr>
          <w:rFonts w:ascii="Arial Narrow" w:hAnsi="Arial Narrow" w:cs="Tahoma"/>
          <w:sz w:val="22"/>
          <w:szCs w:val="22"/>
        </w:rPr>
        <w:t>A calendar or</w:t>
      </w:r>
      <w:r w:rsidRPr="00440944">
        <w:rPr>
          <w:rFonts w:ascii="Arial Narrow" w:hAnsi="Arial Narrow" w:cs="Tahoma"/>
          <w:sz w:val="22"/>
          <w:szCs w:val="22"/>
        </w:rPr>
        <w:t xml:space="preserve"> Agenda is a great communication tool</w:t>
      </w:r>
      <w:r w:rsidR="00660BE2">
        <w:rPr>
          <w:rFonts w:ascii="Arial Narrow" w:hAnsi="Arial Narrow" w:cs="Tahoma"/>
          <w:sz w:val="22"/>
          <w:szCs w:val="22"/>
        </w:rPr>
        <w:t xml:space="preserve"> that you can use </w:t>
      </w:r>
      <w:r w:rsidRPr="00440944">
        <w:rPr>
          <w:rFonts w:ascii="Arial Narrow" w:hAnsi="Arial Narrow" w:cs="Tahoma"/>
          <w:sz w:val="22"/>
          <w:szCs w:val="22"/>
        </w:rPr>
        <w:t xml:space="preserve">throughout the year to communicate with </w:t>
      </w:r>
      <w:r w:rsidR="00660BE2">
        <w:rPr>
          <w:rFonts w:ascii="Arial Narrow" w:hAnsi="Arial Narrow" w:cs="Tahoma"/>
          <w:sz w:val="22"/>
          <w:szCs w:val="22"/>
        </w:rPr>
        <w:t>teachers</w:t>
      </w:r>
      <w:r w:rsidRPr="00440944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It also allows students to keep track of assignment</w:t>
      </w:r>
      <w:r w:rsidR="0091607F">
        <w:rPr>
          <w:rFonts w:ascii="Arial Narrow" w:hAnsi="Arial Narrow" w:cs="Tahoma"/>
          <w:sz w:val="22"/>
          <w:szCs w:val="22"/>
        </w:rPr>
        <w:t xml:space="preserve"> due dates</w:t>
      </w:r>
      <w:r>
        <w:rPr>
          <w:rFonts w:ascii="Arial Narrow" w:hAnsi="Arial Narrow" w:cs="Tahoma"/>
          <w:sz w:val="22"/>
          <w:szCs w:val="22"/>
        </w:rPr>
        <w:t>,</w:t>
      </w:r>
      <w:r w:rsidR="0091607F">
        <w:rPr>
          <w:rFonts w:ascii="Arial Narrow" w:hAnsi="Arial Narrow" w:cs="Tahoma"/>
          <w:sz w:val="22"/>
          <w:szCs w:val="22"/>
        </w:rPr>
        <w:t xml:space="preserve"> homework, their grades, </w:t>
      </w:r>
      <w:r w:rsidR="00660BE2">
        <w:rPr>
          <w:rFonts w:ascii="Arial Narrow" w:hAnsi="Arial Narrow" w:cs="Tahoma"/>
          <w:sz w:val="22"/>
          <w:szCs w:val="22"/>
        </w:rPr>
        <w:t>their academic growth, and</w:t>
      </w:r>
      <w:r>
        <w:rPr>
          <w:rFonts w:ascii="Arial Narrow" w:hAnsi="Arial Narrow" w:cs="Tahoma"/>
          <w:sz w:val="22"/>
          <w:szCs w:val="22"/>
        </w:rPr>
        <w:t xml:space="preserve"> upcoming events, </w:t>
      </w:r>
      <w:r w:rsidR="0091607F">
        <w:rPr>
          <w:rFonts w:ascii="Arial Narrow" w:hAnsi="Arial Narrow" w:cs="Tahoma"/>
          <w:sz w:val="22"/>
          <w:szCs w:val="22"/>
        </w:rPr>
        <w:t>such as field trips</w:t>
      </w:r>
      <w:r w:rsidR="004902C3">
        <w:rPr>
          <w:rFonts w:ascii="Arial Narrow" w:hAnsi="Arial Narrow" w:cs="Tahoma"/>
          <w:sz w:val="22"/>
          <w:szCs w:val="22"/>
        </w:rPr>
        <w:t xml:space="preserve"> and payment deadlines</w:t>
      </w:r>
      <w:r w:rsidR="0091607F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:rsidR="000D5E40" w:rsidRPr="000D5E40" w:rsidRDefault="000D5E40" w:rsidP="000D5E40">
      <w:pPr>
        <w:pStyle w:val="ListParagraph"/>
        <w:rPr>
          <w:rFonts w:ascii="Arial Narrow" w:hAnsi="Arial Narrow" w:cs="Tahoma"/>
          <w:b/>
          <w:sz w:val="22"/>
          <w:szCs w:val="22"/>
          <w:u w:val="single"/>
        </w:rPr>
      </w:pPr>
    </w:p>
    <w:p w:rsidR="00E12F61" w:rsidRPr="00440944" w:rsidRDefault="00E12F61" w:rsidP="00E12F61">
      <w:pPr>
        <w:pStyle w:val="ListParagraph"/>
        <w:numPr>
          <w:ilvl w:val="0"/>
          <w:numId w:val="7"/>
        </w:numPr>
        <w:rPr>
          <w:rFonts w:ascii="Arial Narrow" w:hAnsi="Arial Narrow" w:cs="Tahoma"/>
          <w:sz w:val="22"/>
          <w:szCs w:val="22"/>
        </w:rPr>
      </w:pPr>
      <w:r w:rsidRPr="00440944">
        <w:rPr>
          <w:rFonts w:ascii="Arial Narrow" w:hAnsi="Arial Narrow" w:cs="Tahoma"/>
          <w:b/>
          <w:sz w:val="22"/>
          <w:szCs w:val="22"/>
          <w:u w:val="single"/>
        </w:rPr>
        <w:t>Headphones or Earbuds</w:t>
      </w:r>
      <w:r w:rsidRPr="00440944">
        <w:rPr>
          <w:rFonts w:ascii="Arial Narrow" w:hAnsi="Arial Narrow" w:cs="Tahoma"/>
          <w:sz w:val="22"/>
          <w:szCs w:val="22"/>
        </w:rPr>
        <w:t xml:space="preserve">. Students will use </w:t>
      </w:r>
      <w:r w:rsidR="008116ED">
        <w:rPr>
          <w:rFonts w:ascii="Arial Narrow" w:hAnsi="Arial Narrow" w:cs="Tahoma"/>
          <w:sz w:val="22"/>
          <w:szCs w:val="22"/>
        </w:rPr>
        <w:t>headphones or earbuds</w:t>
      </w:r>
      <w:r w:rsidRPr="00440944">
        <w:rPr>
          <w:rFonts w:ascii="Arial Narrow" w:hAnsi="Arial Narrow" w:cs="Tahoma"/>
          <w:sz w:val="22"/>
          <w:szCs w:val="22"/>
        </w:rPr>
        <w:t xml:space="preserve"> on our te</w:t>
      </w:r>
      <w:r w:rsidR="00E90D75">
        <w:rPr>
          <w:rFonts w:ascii="Arial Narrow" w:hAnsi="Arial Narrow" w:cs="Tahoma"/>
          <w:sz w:val="22"/>
          <w:szCs w:val="22"/>
        </w:rPr>
        <w:t>chnology days</w:t>
      </w:r>
      <w:r w:rsidR="00FD6BF0">
        <w:rPr>
          <w:rFonts w:ascii="Arial Narrow" w:hAnsi="Arial Narrow" w:cs="Tahoma"/>
          <w:sz w:val="22"/>
          <w:szCs w:val="22"/>
        </w:rPr>
        <w:t xml:space="preserve">, which are </w:t>
      </w:r>
      <w:r w:rsidR="009874E3">
        <w:rPr>
          <w:rFonts w:ascii="Arial Narrow" w:hAnsi="Arial Narrow" w:cs="Tahoma"/>
          <w:sz w:val="22"/>
          <w:szCs w:val="22"/>
        </w:rPr>
        <w:t xml:space="preserve">a minimum of three days each week. </w:t>
      </w:r>
    </w:p>
    <w:p w:rsidR="002A19F9" w:rsidRPr="00440944" w:rsidRDefault="002A19F9" w:rsidP="002A19F9">
      <w:pPr>
        <w:pStyle w:val="ListParagraph"/>
        <w:rPr>
          <w:rFonts w:ascii="Arial Narrow" w:hAnsi="Arial Narrow" w:cs="Tahoma"/>
          <w:sz w:val="22"/>
          <w:szCs w:val="22"/>
        </w:rPr>
      </w:pPr>
    </w:p>
    <w:p w:rsidR="00835478" w:rsidRPr="00440944" w:rsidRDefault="00835478" w:rsidP="00C61630">
      <w:pPr>
        <w:pStyle w:val="ListParagraph"/>
        <w:numPr>
          <w:ilvl w:val="0"/>
          <w:numId w:val="7"/>
        </w:numPr>
        <w:rPr>
          <w:rFonts w:ascii="Arial Narrow" w:hAnsi="Arial Narrow" w:cs="Tahoma"/>
          <w:b/>
          <w:sz w:val="22"/>
          <w:szCs w:val="22"/>
          <w:u w:val="single"/>
        </w:rPr>
      </w:pPr>
      <w:r w:rsidRPr="00440944">
        <w:rPr>
          <w:rFonts w:ascii="Arial Narrow" w:hAnsi="Arial Narrow" w:cs="Tahoma"/>
          <w:b/>
          <w:sz w:val="22"/>
          <w:szCs w:val="22"/>
          <w:u w:val="single"/>
        </w:rPr>
        <w:t>Hand Sanitizer</w:t>
      </w:r>
      <w:r w:rsidR="00F03D3D">
        <w:rPr>
          <w:rFonts w:ascii="Arial Narrow" w:hAnsi="Arial Narrow" w:cs="Tahoma"/>
          <w:b/>
          <w:sz w:val="22"/>
          <w:szCs w:val="22"/>
          <w:u w:val="single"/>
        </w:rPr>
        <w:t xml:space="preserve">, </w:t>
      </w:r>
      <w:r w:rsidRPr="00440944">
        <w:rPr>
          <w:rFonts w:ascii="Arial Narrow" w:hAnsi="Arial Narrow" w:cs="Tahoma"/>
          <w:b/>
          <w:sz w:val="22"/>
          <w:szCs w:val="22"/>
          <w:u w:val="single"/>
        </w:rPr>
        <w:t>Kleenex</w:t>
      </w:r>
      <w:r w:rsidR="00F03D3D">
        <w:rPr>
          <w:rFonts w:ascii="Arial Narrow" w:hAnsi="Arial Narrow" w:cs="Tahoma"/>
          <w:b/>
          <w:sz w:val="22"/>
          <w:szCs w:val="22"/>
          <w:u w:val="single"/>
        </w:rPr>
        <w:t xml:space="preserve">, </w:t>
      </w:r>
      <w:r w:rsidR="004902C3">
        <w:rPr>
          <w:rFonts w:ascii="Arial Narrow" w:hAnsi="Arial Narrow" w:cs="Tahoma"/>
          <w:b/>
          <w:sz w:val="22"/>
          <w:szCs w:val="22"/>
          <w:u w:val="single"/>
        </w:rPr>
        <w:t xml:space="preserve">and </w:t>
      </w:r>
      <w:r w:rsidRPr="00440944">
        <w:rPr>
          <w:rFonts w:ascii="Arial Narrow" w:hAnsi="Arial Narrow" w:cs="Tahoma"/>
          <w:b/>
          <w:sz w:val="22"/>
          <w:szCs w:val="22"/>
          <w:u w:val="single"/>
        </w:rPr>
        <w:t>Disinfectant Wipes</w:t>
      </w:r>
      <w:r w:rsidRPr="00440944">
        <w:rPr>
          <w:rFonts w:ascii="Arial Narrow" w:hAnsi="Arial Narrow" w:cs="Tahoma"/>
          <w:sz w:val="22"/>
          <w:szCs w:val="22"/>
        </w:rPr>
        <w:t>.</w:t>
      </w:r>
      <w:r w:rsidR="00E90D75">
        <w:rPr>
          <w:rFonts w:ascii="Arial Narrow" w:hAnsi="Arial Narrow" w:cs="Tahoma"/>
          <w:sz w:val="22"/>
          <w:szCs w:val="22"/>
        </w:rPr>
        <w:t xml:space="preserve"> </w:t>
      </w:r>
      <w:r w:rsidRPr="00440944">
        <w:rPr>
          <w:rFonts w:ascii="Arial Narrow" w:hAnsi="Arial Narrow" w:cs="Tahoma"/>
          <w:sz w:val="22"/>
          <w:szCs w:val="22"/>
        </w:rPr>
        <w:t xml:space="preserve"> So that we may remain healthy throughout the year, it is important that we practice good hygiene and maintain a clean environment. I will provide all supplies for the first month</w:t>
      </w:r>
      <w:r w:rsidR="00E90D75">
        <w:rPr>
          <w:rFonts w:ascii="Arial Narrow" w:hAnsi="Arial Narrow" w:cs="Tahoma"/>
          <w:sz w:val="22"/>
          <w:szCs w:val="22"/>
        </w:rPr>
        <w:t xml:space="preserve"> of school; however, I need your help</w:t>
      </w:r>
      <w:r w:rsidRPr="00440944">
        <w:rPr>
          <w:rFonts w:ascii="Arial Narrow" w:hAnsi="Arial Narrow" w:cs="Tahoma"/>
          <w:sz w:val="22"/>
          <w:szCs w:val="22"/>
        </w:rPr>
        <w:t>.</w:t>
      </w:r>
      <w:r w:rsidR="00E90D75">
        <w:rPr>
          <w:rFonts w:ascii="Arial Narrow" w:hAnsi="Arial Narrow" w:cs="Tahoma"/>
          <w:sz w:val="22"/>
          <w:szCs w:val="22"/>
        </w:rPr>
        <w:t xml:space="preserve"> </w:t>
      </w:r>
      <w:r w:rsidRPr="00440944">
        <w:rPr>
          <w:rFonts w:ascii="Arial Narrow" w:hAnsi="Arial Narrow" w:cs="Tahoma"/>
          <w:sz w:val="22"/>
          <w:szCs w:val="22"/>
        </w:rPr>
        <w:t xml:space="preserve"> If possible, please assist me by providing any one or more of these supplies. </w:t>
      </w:r>
      <w:r w:rsidR="009874E3">
        <w:rPr>
          <w:rFonts w:ascii="Arial Narrow" w:hAnsi="Arial Narrow" w:cs="Tahoma"/>
          <w:sz w:val="22"/>
          <w:szCs w:val="22"/>
        </w:rPr>
        <w:t xml:space="preserve">Thank you </w:t>
      </w:r>
      <w:r w:rsidR="00475309">
        <w:rPr>
          <w:rFonts w:ascii="Arial Narrow" w:hAnsi="Arial Narrow" w:cs="Tahoma"/>
          <w:sz w:val="22"/>
          <w:szCs w:val="22"/>
        </w:rPr>
        <w:t xml:space="preserve">in advance </w:t>
      </w:r>
      <w:r w:rsidR="009874E3">
        <w:rPr>
          <w:rFonts w:ascii="Arial Narrow" w:hAnsi="Arial Narrow" w:cs="Tahoma"/>
          <w:sz w:val="22"/>
          <w:szCs w:val="22"/>
        </w:rPr>
        <w:t xml:space="preserve">for your generosity. </w:t>
      </w:r>
    </w:p>
    <w:p w:rsidR="00440944" w:rsidRDefault="00440944" w:rsidP="00EF2BD1">
      <w:pPr>
        <w:rPr>
          <w:rFonts w:ascii="Arial Narrow" w:hAnsi="Arial Narrow" w:cs="Tahoma"/>
          <w:b/>
          <w:sz w:val="32"/>
          <w:szCs w:val="32"/>
        </w:rPr>
      </w:pPr>
    </w:p>
    <w:p w:rsidR="00EF2BD1" w:rsidRPr="00AA5EFD" w:rsidRDefault="002F53B8" w:rsidP="00EF2BD1">
      <w:pPr>
        <w:rPr>
          <w:rFonts w:ascii="Arial Narrow" w:hAnsi="Arial Narrow" w:cs="Tahoma"/>
          <w:b/>
          <w:sz w:val="32"/>
          <w:szCs w:val="32"/>
        </w:rPr>
      </w:pPr>
      <w:r w:rsidRPr="00EF2BD1">
        <w:rPr>
          <w:rFonts w:ascii="Arial Narrow" w:hAnsi="Arial Narrow" w:cs="Tahoma"/>
          <w:b/>
          <w:sz w:val="32"/>
          <w:szCs w:val="32"/>
        </w:rPr>
        <w:t>Weighting Scale:</w:t>
      </w:r>
      <w:r w:rsidR="00EF2BD1">
        <w:rPr>
          <w:rFonts w:ascii="Arial Narrow" w:hAnsi="Arial Narrow" w:cs="Tahoma"/>
        </w:rPr>
        <w:tab/>
      </w:r>
      <w:r w:rsidR="00EF2BD1">
        <w:rPr>
          <w:rFonts w:ascii="Arial Narrow" w:hAnsi="Arial Narrow" w:cs="Tahoma"/>
        </w:rPr>
        <w:tab/>
      </w:r>
      <w:r w:rsidR="00AA5EFD">
        <w:rPr>
          <w:rFonts w:ascii="Arial Narrow" w:hAnsi="Arial Narrow" w:cs="Tahoma"/>
        </w:rPr>
        <w:tab/>
      </w:r>
      <w:r w:rsidR="00AA5EFD">
        <w:rPr>
          <w:rFonts w:ascii="Arial Narrow" w:hAnsi="Arial Narrow" w:cs="Tahoma"/>
        </w:rPr>
        <w:tab/>
      </w:r>
      <w:r w:rsidR="00AA5EFD">
        <w:rPr>
          <w:rFonts w:ascii="Arial Narrow" w:hAnsi="Arial Narrow" w:cs="Tahoma"/>
        </w:rPr>
        <w:tab/>
      </w:r>
      <w:r w:rsidR="00AA5EFD">
        <w:rPr>
          <w:rFonts w:ascii="Arial Narrow" w:hAnsi="Arial Narrow" w:cs="Tahoma"/>
        </w:rPr>
        <w:tab/>
      </w:r>
      <w:r w:rsidR="00AA5EFD" w:rsidRPr="00AA5EFD">
        <w:rPr>
          <w:rFonts w:ascii="Arial Narrow" w:hAnsi="Arial Narrow" w:cs="Tahoma"/>
          <w:b/>
          <w:sz w:val="32"/>
          <w:szCs w:val="32"/>
        </w:rPr>
        <w:t>Grading Scale:</w:t>
      </w:r>
    </w:p>
    <w:p w:rsidR="00AA5EFD" w:rsidRPr="00332694" w:rsidRDefault="009874E3" w:rsidP="00AA5EFD">
      <w:pPr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 xml:space="preserve">Summative </w:t>
      </w:r>
      <w:r w:rsidR="00542737">
        <w:rPr>
          <w:rFonts w:ascii="Arial Narrow" w:hAnsi="Arial Narrow" w:cs="Tahoma"/>
          <w:sz w:val="23"/>
          <w:szCs w:val="23"/>
        </w:rPr>
        <w:t>Assessments</w:t>
      </w:r>
      <w:r>
        <w:rPr>
          <w:rFonts w:ascii="Arial Narrow" w:hAnsi="Arial Narrow" w:cs="Tahoma"/>
          <w:sz w:val="23"/>
          <w:szCs w:val="23"/>
        </w:rPr>
        <w:tab/>
      </w:r>
      <w:r w:rsidR="00542737">
        <w:rPr>
          <w:rFonts w:ascii="Arial Narrow" w:hAnsi="Arial Narrow" w:cs="Tahoma"/>
          <w:sz w:val="23"/>
          <w:szCs w:val="23"/>
        </w:rPr>
        <w:tab/>
        <w:t xml:space="preserve"> </w:t>
      </w:r>
      <w:r w:rsidR="00542737">
        <w:rPr>
          <w:rFonts w:ascii="Arial Narrow" w:hAnsi="Arial Narrow" w:cs="Tahoma"/>
          <w:sz w:val="23"/>
          <w:szCs w:val="23"/>
        </w:rPr>
        <w:tab/>
        <w:t>4</w:t>
      </w:r>
      <w:r>
        <w:rPr>
          <w:rFonts w:ascii="Arial Narrow" w:hAnsi="Arial Narrow" w:cs="Tahoma"/>
          <w:sz w:val="23"/>
          <w:szCs w:val="23"/>
        </w:rPr>
        <w:t>5</w:t>
      </w:r>
      <w:r w:rsidR="00F03D3D">
        <w:rPr>
          <w:rFonts w:ascii="Arial Narrow" w:hAnsi="Arial Narrow" w:cs="Tahoma"/>
          <w:sz w:val="23"/>
          <w:szCs w:val="23"/>
        </w:rPr>
        <w:t>%</w:t>
      </w:r>
      <w:r w:rsidR="00AA5EFD">
        <w:rPr>
          <w:rFonts w:ascii="Arial Narrow" w:hAnsi="Arial Narrow" w:cs="Tahoma"/>
          <w:sz w:val="23"/>
          <w:szCs w:val="23"/>
        </w:rPr>
        <w:tab/>
      </w:r>
      <w:r w:rsidR="00AA5EFD">
        <w:rPr>
          <w:rFonts w:ascii="Arial Narrow" w:hAnsi="Arial Narrow" w:cs="Tahoma"/>
          <w:sz w:val="23"/>
          <w:szCs w:val="23"/>
        </w:rPr>
        <w:tab/>
        <w:t xml:space="preserve">                   </w:t>
      </w:r>
      <w:r w:rsidR="00AA5EFD" w:rsidRPr="00332694">
        <w:rPr>
          <w:rFonts w:ascii="Arial Narrow" w:hAnsi="Arial Narrow" w:cs="Tahoma"/>
          <w:b/>
          <w:sz w:val="23"/>
          <w:szCs w:val="23"/>
        </w:rPr>
        <w:t xml:space="preserve">A  </w:t>
      </w:r>
      <w:r w:rsidR="00AA5EFD">
        <w:rPr>
          <w:rFonts w:ascii="Arial Narrow" w:hAnsi="Arial Narrow" w:cs="Tahoma"/>
          <w:b/>
          <w:sz w:val="23"/>
          <w:szCs w:val="23"/>
        </w:rPr>
        <w:t xml:space="preserve">    </w:t>
      </w:r>
      <w:r w:rsidR="00AA5EFD" w:rsidRPr="00332694">
        <w:rPr>
          <w:rFonts w:ascii="Arial Narrow" w:hAnsi="Arial Narrow" w:cs="Tahoma"/>
          <w:sz w:val="23"/>
          <w:szCs w:val="23"/>
        </w:rPr>
        <w:t xml:space="preserve"> 100 - 90</w:t>
      </w:r>
    </w:p>
    <w:p w:rsidR="00AA5EFD" w:rsidRPr="00332694" w:rsidRDefault="009F51C1" w:rsidP="00AA5EFD">
      <w:pPr>
        <w:rPr>
          <w:rFonts w:ascii="Arial Narrow" w:hAnsi="Arial Narrow" w:cs="Tahoma"/>
          <w:sz w:val="23"/>
          <w:szCs w:val="23"/>
        </w:rPr>
      </w:pPr>
      <w:r w:rsidRPr="00332694">
        <w:rPr>
          <w:rFonts w:ascii="Arial Narrow" w:hAnsi="Arial Narrow" w:cs="Tahoma"/>
          <w:sz w:val="23"/>
          <w:szCs w:val="23"/>
        </w:rPr>
        <w:t xml:space="preserve">Class </w:t>
      </w:r>
      <w:r w:rsidR="00F03D3D">
        <w:rPr>
          <w:rFonts w:ascii="Arial Narrow" w:hAnsi="Arial Narrow" w:cs="Tahoma"/>
          <w:sz w:val="23"/>
          <w:szCs w:val="23"/>
        </w:rPr>
        <w:t>Work</w:t>
      </w:r>
      <w:r w:rsidRPr="00332694">
        <w:rPr>
          <w:rFonts w:ascii="Arial Narrow" w:hAnsi="Arial Narrow" w:cs="Tahoma"/>
          <w:sz w:val="23"/>
          <w:szCs w:val="23"/>
        </w:rPr>
        <w:tab/>
      </w:r>
      <w:r w:rsidRPr="00332694">
        <w:rPr>
          <w:rFonts w:ascii="Arial Narrow" w:hAnsi="Arial Narrow" w:cs="Tahoma"/>
          <w:sz w:val="23"/>
          <w:szCs w:val="23"/>
        </w:rPr>
        <w:tab/>
      </w:r>
      <w:r w:rsidRPr="00332694">
        <w:rPr>
          <w:rFonts w:ascii="Arial Narrow" w:hAnsi="Arial Narrow" w:cs="Tahoma"/>
          <w:sz w:val="23"/>
          <w:szCs w:val="23"/>
        </w:rPr>
        <w:tab/>
      </w:r>
      <w:r w:rsidRPr="00332694">
        <w:rPr>
          <w:rFonts w:ascii="Arial Narrow" w:hAnsi="Arial Narrow" w:cs="Tahoma"/>
          <w:sz w:val="23"/>
          <w:szCs w:val="23"/>
        </w:rPr>
        <w:tab/>
      </w:r>
      <w:r w:rsidR="00542737">
        <w:rPr>
          <w:rFonts w:ascii="Arial Narrow" w:hAnsi="Arial Narrow" w:cs="Tahoma"/>
          <w:sz w:val="23"/>
          <w:szCs w:val="23"/>
        </w:rPr>
        <w:t>3</w:t>
      </w:r>
      <w:r w:rsidR="009874E3">
        <w:rPr>
          <w:rFonts w:ascii="Arial Narrow" w:hAnsi="Arial Narrow" w:cs="Tahoma"/>
          <w:sz w:val="23"/>
          <w:szCs w:val="23"/>
        </w:rPr>
        <w:t>5</w:t>
      </w:r>
      <w:r w:rsidRPr="00332694">
        <w:rPr>
          <w:rFonts w:ascii="Arial Narrow" w:hAnsi="Arial Narrow" w:cs="Tahoma"/>
          <w:sz w:val="23"/>
          <w:szCs w:val="23"/>
        </w:rPr>
        <w:t>%</w:t>
      </w:r>
      <w:r w:rsidR="00EF2BD1" w:rsidRPr="00332694">
        <w:rPr>
          <w:rFonts w:ascii="Arial Narrow" w:hAnsi="Arial Narrow" w:cs="Tahoma"/>
          <w:sz w:val="23"/>
          <w:szCs w:val="23"/>
        </w:rPr>
        <w:tab/>
      </w:r>
      <w:r w:rsidR="00EF2BD1" w:rsidRPr="00332694">
        <w:rPr>
          <w:rFonts w:ascii="Arial Narrow" w:hAnsi="Arial Narrow" w:cs="Tahoma"/>
          <w:sz w:val="23"/>
          <w:szCs w:val="23"/>
        </w:rPr>
        <w:tab/>
      </w:r>
      <w:r w:rsidR="00AA5EFD">
        <w:rPr>
          <w:rFonts w:ascii="Arial Narrow" w:hAnsi="Arial Narrow" w:cs="Tahoma"/>
          <w:sz w:val="23"/>
          <w:szCs w:val="23"/>
        </w:rPr>
        <w:t xml:space="preserve">                   </w:t>
      </w:r>
      <w:r w:rsidR="00AA5EFD" w:rsidRPr="00332694">
        <w:rPr>
          <w:rFonts w:ascii="Arial Narrow" w:hAnsi="Arial Narrow" w:cs="Tahoma"/>
          <w:b/>
          <w:sz w:val="23"/>
          <w:szCs w:val="23"/>
        </w:rPr>
        <w:t xml:space="preserve">B  </w:t>
      </w:r>
      <w:r w:rsidR="00AA5EFD">
        <w:rPr>
          <w:rFonts w:ascii="Arial Narrow" w:hAnsi="Arial Narrow" w:cs="Tahoma"/>
          <w:b/>
          <w:sz w:val="23"/>
          <w:szCs w:val="23"/>
        </w:rPr>
        <w:t xml:space="preserve">      </w:t>
      </w:r>
      <w:r w:rsidR="00AA5EFD" w:rsidRPr="00332694">
        <w:rPr>
          <w:rFonts w:ascii="Arial Narrow" w:hAnsi="Arial Narrow" w:cs="Tahoma"/>
          <w:sz w:val="23"/>
          <w:szCs w:val="23"/>
        </w:rPr>
        <w:t xml:space="preserve"> 89 - 80</w:t>
      </w:r>
    </w:p>
    <w:p w:rsidR="002A19F9" w:rsidRPr="00332694" w:rsidRDefault="009874E3" w:rsidP="002A19F9">
      <w:pPr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Quizzes</w:t>
      </w:r>
      <w:r>
        <w:rPr>
          <w:rFonts w:ascii="Arial Narrow" w:hAnsi="Arial Narrow" w:cs="Tahoma"/>
          <w:sz w:val="23"/>
          <w:szCs w:val="23"/>
        </w:rPr>
        <w:tab/>
      </w:r>
      <w:r>
        <w:rPr>
          <w:rFonts w:ascii="Arial Narrow" w:hAnsi="Arial Narrow" w:cs="Tahoma"/>
          <w:sz w:val="23"/>
          <w:szCs w:val="23"/>
        </w:rPr>
        <w:tab/>
      </w:r>
      <w:r>
        <w:rPr>
          <w:rFonts w:ascii="Arial Narrow" w:hAnsi="Arial Narrow" w:cs="Tahoma"/>
          <w:sz w:val="23"/>
          <w:szCs w:val="23"/>
        </w:rPr>
        <w:tab/>
      </w:r>
      <w:r>
        <w:rPr>
          <w:rFonts w:ascii="Arial Narrow" w:hAnsi="Arial Narrow" w:cs="Tahoma"/>
          <w:sz w:val="23"/>
          <w:szCs w:val="23"/>
        </w:rPr>
        <w:tab/>
      </w:r>
      <w:r>
        <w:rPr>
          <w:rFonts w:ascii="Arial Narrow" w:hAnsi="Arial Narrow" w:cs="Tahoma"/>
          <w:sz w:val="23"/>
          <w:szCs w:val="23"/>
        </w:rPr>
        <w:tab/>
      </w:r>
      <w:r w:rsidR="00F03D3D">
        <w:rPr>
          <w:rFonts w:ascii="Arial Narrow" w:hAnsi="Arial Narrow" w:cs="Tahoma"/>
          <w:sz w:val="23"/>
          <w:szCs w:val="23"/>
        </w:rPr>
        <w:t>15</w:t>
      </w:r>
      <w:r w:rsidR="002A19F9" w:rsidRPr="00332694">
        <w:rPr>
          <w:rFonts w:ascii="Arial Narrow" w:hAnsi="Arial Narrow" w:cs="Tahoma"/>
          <w:sz w:val="23"/>
          <w:szCs w:val="23"/>
        </w:rPr>
        <w:t>%</w:t>
      </w:r>
      <w:r w:rsidR="00AA5EFD">
        <w:rPr>
          <w:rFonts w:ascii="Arial Narrow" w:hAnsi="Arial Narrow" w:cs="Tahoma"/>
          <w:sz w:val="23"/>
          <w:szCs w:val="23"/>
        </w:rPr>
        <w:tab/>
      </w:r>
      <w:r w:rsidR="00AA5EFD">
        <w:rPr>
          <w:rFonts w:ascii="Arial Narrow" w:hAnsi="Arial Narrow" w:cs="Tahoma"/>
          <w:sz w:val="23"/>
          <w:szCs w:val="23"/>
        </w:rPr>
        <w:tab/>
        <w:t xml:space="preserve">                   </w:t>
      </w:r>
      <w:r w:rsidR="00AA5EFD" w:rsidRPr="00332694">
        <w:rPr>
          <w:rFonts w:ascii="Arial Narrow" w:hAnsi="Arial Narrow" w:cs="Tahoma"/>
          <w:b/>
          <w:sz w:val="23"/>
          <w:szCs w:val="23"/>
        </w:rPr>
        <w:t xml:space="preserve">C </w:t>
      </w:r>
      <w:r w:rsidR="00AA5EFD">
        <w:rPr>
          <w:rFonts w:ascii="Arial Narrow" w:hAnsi="Arial Narrow" w:cs="Tahoma"/>
          <w:b/>
          <w:sz w:val="23"/>
          <w:szCs w:val="23"/>
        </w:rPr>
        <w:t xml:space="preserve">     </w:t>
      </w:r>
      <w:r w:rsidR="00AA5EFD" w:rsidRPr="00332694">
        <w:rPr>
          <w:rFonts w:ascii="Arial Narrow" w:hAnsi="Arial Narrow" w:cs="Tahoma"/>
          <w:sz w:val="23"/>
          <w:szCs w:val="23"/>
        </w:rPr>
        <w:t xml:space="preserve">   79 - 71</w:t>
      </w:r>
      <w:r w:rsidR="00AA5EFD" w:rsidRPr="00332694">
        <w:rPr>
          <w:rFonts w:ascii="Arial Narrow" w:hAnsi="Arial Narrow" w:cs="Tahoma"/>
          <w:sz w:val="23"/>
          <w:szCs w:val="23"/>
        </w:rPr>
        <w:tab/>
      </w:r>
    </w:p>
    <w:p w:rsidR="001B3383" w:rsidRDefault="009874E3" w:rsidP="00AA5EFD">
      <w:pPr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 w:cs="Tahoma"/>
          <w:sz w:val="23"/>
          <w:szCs w:val="23"/>
        </w:rPr>
        <w:t>Homework</w:t>
      </w:r>
      <w:r w:rsidR="00475309">
        <w:rPr>
          <w:rFonts w:ascii="Arial Narrow" w:hAnsi="Arial Narrow" w:cs="Tahoma"/>
          <w:sz w:val="23"/>
          <w:szCs w:val="23"/>
        </w:rPr>
        <w:tab/>
      </w:r>
      <w:r w:rsidR="00475309">
        <w:rPr>
          <w:rFonts w:ascii="Arial Narrow" w:hAnsi="Arial Narrow" w:cs="Tahoma"/>
          <w:sz w:val="23"/>
          <w:szCs w:val="23"/>
        </w:rPr>
        <w:tab/>
      </w:r>
      <w:r w:rsidR="00F03D3D">
        <w:rPr>
          <w:rFonts w:ascii="Arial Narrow" w:hAnsi="Arial Narrow" w:cs="Tahoma"/>
          <w:sz w:val="23"/>
          <w:szCs w:val="23"/>
        </w:rPr>
        <w:tab/>
      </w:r>
      <w:r w:rsidR="00F03D3D">
        <w:rPr>
          <w:rFonts w:ascii="Arial Narrow" w:hAnsi="Arial Narrow" w:cs="Tahoma"/>
          <w:sz w:val="23"/>
          <w:szCs w:val="23"/>
        </w:rPr>
        <w:tab/>
      </w:r>
      <w:r>
        <w:rPr>
          <w:rFonts w:ascii="Arial Narrow" w:hAnsi="Arial Narrow" w:cs="Tahoma"/>
          <w:sz w:val="23"/>
          <w:szCs w:val="23"/>
        </w:rPr>
        <w:t xml:space="preserve">  5</w:t>
      </w:r>
      <w:r w:rsidR="001B3383">
        <w:rPr>
          <w:rFonts w:ascii="Arial Narrow" w:hAnsi="Arial Narrow" w:cs="Tahoma"/>
          <w:sz w:val="23"/>
          <w:szCs w:val="23"/>
        </w:rPr>
        <w:t>%</w:t>
      </w:r>
      <w:r w:rsidR="00AA5EFD">
        <w:rPr>
          <w:rFonts w:ascii="Arial Narrow" w:hAnsi="Arial Narrow" w:cs="Tahoma"/>
          <w:sz w:val="23"/>
          <w:szCs w:val="23"/>
        </w:rPr>
        <w:tab/>
      </w:r>
      <w:r w:rsidR="00AA5EFD">
        <w:rPr>
          <w:rFonts w:ascii="Arial Narrow" w:hAnsi="Arial Narrow" w:cs="Tahoma"/>
          <w:sz w:val="23"/>
          <w:szCs w:val="23"/>
        </w:rPr>
        <w:tab/>
        <w:t xml:space="preserve">                   </w:t>
      </w:r>
      <w:r w:rsidR="00AA5EFD" w:rsidRPr="00332694">
        <w:rPr>
          <w:rFonts w:ascii="Arial Narrow" w:hAnsi="Arial Narrow" w:cs="Tahoma"/>
          <w:b/>
          <w:sz w:val="23"/>
          <w:szCs w:val="23"/>
        </w:rPr>
        <w:t xml:space="preserve">D </w:t>
      </w:r>
      <w:r w:rsidR="00AA5EFD">
        <w:rPr>
          <w:rFonts w:ascii="Arial Narrow" w:hAnsi="Arial Narrow" w:cs="Tahoma"/>
          <w:b/>
          <w:sz w:val="23"/>
          <w:szCs w:val="23"/>
        </w:rPr>
        <w:t xml:space="preserve">            </w:t>
      </w:r>
      <w:r w:rsidR="00AA5EFD" w:rsidRPr="00332694">
        <w:rPr>
          <w:rFonts w:ascii="Arial Narrow" w:hAnsi="Arial Narrow" w:cs="Tahoma"/>
          <w:b/>
          <w:sz w:val="23"/>
          <w:szCs w:val="23"/>
        </w:rPr>
        <w:t xml:space="preserve"> </w:t>
      </w:r>
      <w:r w:rsidR="00AA5EFD" w:rsidRPr="00332694">
        <w:rPr>
          <w:rFonts w:ascii="Arial Narrow" w:hAnsi="Arial Narrow" w:cs="Tahoma"/>
          <w:sz w:val="23"/>
          <w:szCs w:val="23"/>
        </w:rPr>
        <w:t xml:space="preserve">  70</w:t>
      </w:r>
    </w:p>
    <w:p w:rsidR="00AA5EFD" w:rsidRDefault="009874E3" w:rsidP="00AA5EFD">
      <w:pPr>
        <w:rPr>
          <w:rFonts w:ascii="Arial Narrow" w:hAnsi="Arial Narrow" w:cs="Tahoma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="00AA5EFD" w:rsidRPr="00332694">
        <w:rPr>
          <w:rFonts w:ascii="Arial Narrow" w:hAnsi="Arial Narrow"/>
          <w:sz w:val="23"/>
          <w:szCs w:val="23"/>
        </w:rPr>
        <w:tab/>
      </w:r>
      <w:r w:rsidR="00AA5EFD">
        <w:rPr>
          <w:rFonts w:ascii="Arial Narrow" w:hAnsi="Arial Narrow"/>
          <w:sz w:val="23"/>
          <w:szCs w:val="23"/>
        </w:rPr>
        <w:t xml:space="preserve">                   </w:t>
      </w:r>
      <w:r w:rsidR="00AA5EFD" w:rsidRPr="00332694">
        <w:rPr>
          <w:rFonts w:ascii="Arial Narrow" w:hAnsi="Arial Narrow"/>
          <w:b/>
          <w:sz w:val="23"/>
          <w:szCs w:val="23"/>
        </w:rPr>
        <w:t xml:space="preserve">F  </w:t>
      </w:r>
      <w:r w:rsidR="00AA5EFD" w:rsidRPr="00332694">
        <w:rPr>
          <w:rFonts w:ascii="Arial Narrow" w:hAnsi="Arial Narrow"/>
          <w:sz w:val="23"/>
          <w:szCs w:val="23"/>
        </w:rPr>
        <w:t xml:space="preserve">  </w:t>
      </w:r>
      <w:r w:rsidR="00AA5EFD">
        <w:rPr>
          <w:rFonts w:ascii="Arial Narrow" w:hAnsi="Arial Narrow"/>
          <w:sz w:val="23"/>
          <w:szCs w:val="23"/>
        </w:rPr>
        <w:t xml:space="preserve">     </w:t>
      </w:r>
      <w:r w:rsidR="00AA5EFD" w:rsidRPr="00332694">
        <w:rPr>
          <w:rFonts w:ascii="Arial Narrow" w:hAnsi="Arial Narrow" w:cs="Tahoma"/>
          <w:sz w:val="23"/>
          <w:szCs w:val="23"/>
        </w:rPr>
        <w:t>69 and below</w:t>
      </w:r>
      <w:r w:rsidR="00F06DEB">
        <w:rPr>
          <w:rFonts w:ascii="Arial Narrow" w:hAnsi="Arial Narrow" w:cs="Tahoma"/>
          <w:sz w:val="23"/>
          <w:szCs w:val="23"/>
        </w:rPr>
        <w:t>*</w:t>
      </w:r>
    </w:p>
    <w:p w:rsidR="00475309" w:rsidRDefault="00475309" w:rsidP="00AA5EFD">
      <w:pPr>
        <w:rPr>
          <w:rFonts w:ascii="Arial Narrow" w:hAnsi="Arial Narrow" w:cs="Tahoma"/>
          <w:sz w:val="23"/>
          <w:szCs w:val="23"/>
        </w:rPr>
      </w:pPr>
    </w:p>
    <w:p w:rsidR="00AA5EFD" w:rsidRPr="00AA5EFD" w:rsidRDefault="00F06DEB" w:rsidP="00AA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Ebrima" w:hAnsi="Ebrima" w:cs="Tahoma"/>
          <w:b/>
          <w:i/>
          <w:sz w:val="22"/>
          <w:szCs w:val="22"/>
        </w:rPr>
      </w:pPr>
      <w:r>
        <w:rPr>
          <w:rFonts w:ascii="Ebrima" w:hAnsi="Ebrima" w:cs="Tahoma"/>
          <w:b/>
          <w:i/>
          <w:sz w:val="22"/>
          <w:szCs w:val="22"/>
        </w:rPr>
        <w:t>*</w:t>
      </w:r>
      <w:r w:rsidR="006363DB">
        <w:rPr>
          <w:rFonts w:ascii="Ebrima" w:hAnsi="Ebrima" w:cs="Tahoma"/>
          <w:b/>
          <w:i/>
          <w:sz w:val="22"/>
          <w:szCs w:val="22"/>
        </w:rPr>
        <w:t>Without an excused absence, t</w:t>
      </w:r>
      <w:r w:rsidR="00AA5EFD" w:rsidRPr="00AA5EFD">
        <w:rPr>
          <w:rFonts w:ascii="Ebrima" w:hAnsi="Ebrima" w:cs="Tahoma"/>
          <w:b/>
          <w:i/>
          <w:sz w:val="22"/>
          <w:szCs w:val="22"/>
        </w:rPr>
        <w:t xml:space="preserve">he highest grade </w:t>
      </w:r>
      <w:r w:rsidR="000551BD">
        <w:rPr>
          <w:rFonts w:ascii="Ebrima" w:hAnsi="Ebrima" w:cs="Tahoma"/>
          <w:b/>
          <w:i/>
          <w:sz w:val="22"/>
          <w:szCs w:val="22"/>
        </w:rPr>
        <w:t xml:space="preserve">your </w:t>
      </w:r>
      <w:r w:rsidR="00AA5EFD" w:rsidRPr="00AA5EFD">
        <w:rPr>
          <w:rFonts w:ascii="Ebrima" w:hAnsi="Ebrima" w:cs="Tahoma"/>
          <w:b/>
          <w:i/>
          <w:sz w:val="22"/>
          <w:szCs w:val="22"/>
        </w:rPr>
        <w:t xml:space="preserve">student may earn for late work is 70%. Additionally, </w:t>
      </w:r>
      <w:r w:rsidR="000551BD">
        <w:rPr>
          <w:rFonts w:ascii="Ebrima" w:hAnsi="Ebrima" w:cs="Tahoma"/>
          <w:b/>
          <w:i/>
          <w:sz w:val="22"/>
          <w:szCs w:val="22"/>
        </w:rPr>
        <w:t xml:space="preserve">ALL </w:t>
      </w:r>
      <w:r w:rsidR="00AA5EFD" w:rsidRPr="00AA5EFD">
        <w:rPr>
          <w:rFonts w:ascii="Ebrima" w:hAnsi="Ebrima" w:cs="Tahoma"/>
          <w:b/>
          <w:i/>
          <w:sz w:val="22"/>
          <w:szCs w:val="22"/>
        </w:rPr>
        <w:t xml:space="preserve">students will have two weeks to turn in missing assignments, or they will receive a failing grade for </w:t>
      </w:r>
      <w:r w:rsidR="000551BD">
        <w:rPr>
          <w:rFonts w:ascii="Ebrima" w:hAnsi="Ebrima" w:cs="Tahoma"/>
          <w:b/>
          <w:i/>
          <w:sz w:val="22"/>
          <w:szCs w:val="22"/>
        </w:rPr>
        <w:t>those missing</w:t>
      </w:r>
      <w:r w:rsidR="00AA5EFD" w:rsidRPr="00AA5EFD">
        <w:rPr>
          <w:rFonts w:ascii="Ebrima" w:hAnsi="Ebrima" w:cs="Tahoma"/>
          <w:b/>
          <w:i/>
          <w:sz w:val="22"/>
          <w:szCs w:val="22"/>
        </w:rPr>
        <w:t xml:space="preserve"> assignment</w:t>
      </w:r>
      <w:r w:rsidR="000551BD">
        <w:rPr>
          <w:rFonts w:ascii="Ebrima" w:hAnsi="Ebrima" w:cs="Tahoma"/>
          <w:b/>
          <w:i/>
          <w:sz w:val="22"/>
          <w:szCs w:val="22"/>
        </w:rPr>
        <w:t>s</w:t>
      </w:r>
      <w:r w:rsidR="00AA5EFD" w:rsidRPr="00AA5EFD">
        <w:rPr>
          <w:rFonts w:ascii="Ebrima" w:hAnsi="Ebrima" w:cs="Tahoma"/>
          <w:b/>
          <w:i/>
          <w:sz w:val="22"/>
          <w:szCs w:val="22"/>
        </w:rPr>
        <w:t>.</w:t>
      </w:r>
      <w:r w:rsidR="006363DB">
        <w:rPr>
          <w:rFonts w:ascii="Ebrima" w:hAnsi="Ebrima" w:cs="Tahoma"/>
          <w:b/>
          <w:i/>
          <w:sz w:val="22"/>
          <w:szCs w:val="22"/>
        </w:rPr>
        <w:t xml:space="preserve"> Please track your </w:t>
      </w:r>
      <w:r w:rsidR="006363DB" w:rsidRPr="006363DB">
        <w:rPr>
          <w:rFonts w:ascii="Ebrima" w:hAnsi="Ebrima" w:cs="Tahoma"/>
          <w:b/>
          <w:i/>
          <w:sz w:val="22"/>
          <w:szCs w:val="22"/>
        </w:rPr>
        <w:t>student</w:t>
      </w:r>
      <w:r w:rsidR="006363DB">
        <w:rPr>
          <w:rFonts w:ascii="Ebrima" w:hAnsi="Ebrima" w:cs="Tahoma"/>
          <w:b/>
          <w:i/>
          <w:sz w:val="22"/>
          <w:szCs w:val="22"/>
        </w:rPr>
        <w:t>’s</w:t>
      </w:r>
      <w:r w:rsidR="006363DB" w:rsidRPr="006363DB">
        <w:rPr>
          <w:rFonts w:ascii="Ebrima" w:hAnsi="Ebrima" w:cs="Tahoma"/>
          <w:b/>
          <w:i/>
          <w:sz w:val="22"/>
          <w:szCs w:val="22"/>
        </w:rPr>
        <w:t xml:space="preserve"> progress </w:t>
      </w:r>
      <w:r w:rsidR="006363DB">
        <w:rPr>
          <w:rFonts w:ascii="Ebrima" w:hAnsi="Ebrima" w:cs="Tahoma"/>
          <w:b/>
          <w:i/>
          <w:sz w:val="22"/>
          <w:szCs w:val="22"/>
        </w:rPr>
        <w:t>in</w:t>
      </w:r>
      <w:r w:rsidR="006363DB" w:rsidRPr="006363DB">
        <w:rPr>
          <w:rFonts w:ascii="Ebrima" w:hAnsi="Ebrima" w:cs="Tahoma"/>
          <w:b/>
          <w:i/>
          <w:sz w:val="22"/>
          <w:szCs w:val="22"/>
        </w:rPr>
        <w:t xml:space="preserve"> Infinite Campus Parent Portal</w:t>
      </w:r>
      <w:r w:rsidR="000014E3">
        <w:rPr>
          <w:rFonts w:ascii="Ebrima" w:hAnsi="Ebrima" w:cs="Tahoma"/>
          <w:b/>
          <w:i/>
          <w:sz w:val="22"/>
          <w:szCs w:val="22"/>
        </w:rPr>
        <w:t xml:space="preserve"> and contact me with any questions or concerns you may have.</w:t>
      </w:r>
    </w:p>
    <w:p w:rsidR="002A19F9" w:rsidRPr="002A19F9" w:rsidRDefault="002A19F9">
      <w:pPr>
        <w:rPr>
          <w:rFonts w:ascii="Arial Narrow" w:hAnsi="Arial Narrow" w:cs="Tahoma"/>
          <w:sz w:val="32"/>
          <w:szCs w:val="32"/>
        </w:rPr>
      </w:pPr>
    </w:p>
    <w:sectPr w:rsidR="002A19F9" w:rsidRPr="002A19F9" w:rsidSect="0087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B2" w:rsidRDefault="00417BB2" w:rsidP="00AA5EFD">
      <w:r>
        <w:separator/>
      </w:r>
    </w:p>
  </w:endnote>
  <w:endnote w:type="continuationSeparator" w:id="0">
    <w:p w:rsidR="00417BB2" w:rsidRDefault="00417BB2" w:rsidP="00A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B2" w:rsidRDefault="00417BB2" w:rsidP="00AA5EFD">
      <w:r>
        <w:separator/>
      </w:r>
    </w:p>
  </w:footnote>
  <w:footnote w:type="continuationSeparator" w:id="0">
    <w:p w:rsidR="00417BB2" w:rsidRDefault="00417BB2" w:rsidP="00AA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1A5"/>
      </v:shape>
    </w:pict>
  </w:numPicBullet>
  <w:abstractNum w:abstractNumId="0" w15:restartNumberingAfterBreak="0">
    <w:nsid w:val="0B544689"/>
    <w:multiLevelType w:val="hybridMultilevel"/>
    <w:tmpl w:val="A91AEA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A7F4C"/>
    <w:multiLevelType w:val="hybridMultilevel"/>
    <w:tmpl w:val="CF9AFF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DE5892"/>
    <w:multiLevelType w:val="hybridMultilevel"/>
    <w:tmpl w:val="3656CFF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F81705"/>
    <w:multiLevelType w:val="hybridMultilevel"/>
    <w:tmpl w:val="62BC3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597F"/>
    <w:multiLevelType w:val="hybridMultilevel"/>
    <w:tmpl w:val="069E38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B6D32"/>
    <w:multiLevelType w:val="hybridMultilevel"/>
    <w:tmpl w:val="D4F43DB0"/>
    <w:lvl w:ilvl="0" w:tplc="04090009">
      <w:start w:val="1"/>
      <w:numFmt w:val="bullet"/>
      <w:lvlText w:val="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68721843"/>
    <w:multiLevelType w:val="hybridMultilevel"/>
    <w:tmpl w:val="3AF682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6"/>
    <w:rsid w:val="000014E3"/>
    <w:rsid w:val="0000736E"/>
    <w:rsid w:val="000112A2"/>
    <w:rsid w:val="00012A14"/>
    <w:rsid w:val="00016B8A"/>
    <w:rsid w:val="00043FB0"/>
    <w:rsid w:val="00045F1F"/>
    <w:rsid w:val="00046956"/>
    <w:rsid w:val="000551BD"/>
    <w:rsid w:val="000570A6"/>
    <w:rsid w:val="000A72EF"/>
    <w:rsid w:val="000D5E40"/>
    <w:rsid w:val="000E74CC"/>
    <w:rsid w:val="001061D6"/>
    <w:rsid w:val="00120DCF"/>
    <w:rsid w:val="00120E6B"/>
    <w:rsid w:val="00123560"/>
    <w:rsid w:val="001705B6"/>
    <w:rsid w:val="00176245"/>
    <w:rsid w:val="001976DE"/>
    <w:rsid w:val="001A3E48"/>
    <w:rsid w:val="001B3383"/>
    <w:rsid w:val="001D5D3F"/>
    <w:rsid w:val="001E0D57"/>
    <w:rsid w:val="001E5F27"/>
    <w:rsid w:val="00211B79"/>
    <w:rsid w:val="00220A64"/>
    <w:rsid w:val="00242795"/>
    <w:rsid w:val="002506BD"/>
    <w:rsid w:val="002A19F9"/>
    <w:rsid w:val="002B6D11"/>
    <w:rsid w:val="002C4E23"/>
    <w:rsid w:val="002D3751"/>
    <w:rsid w:val="002F53B8"/>
    <w:rsid w:val="00310D06"/>
    <w:rsid w:val="00323CAA"/>
    <w:rsid w:val="00332694"/>
    <w:rsid w:val="0038546D"/>
    <w:rsid w:val="003A025B"/>
    <w:rsid w:val="003A1AE9"/>
    <w:rsid w:val="003B047A"/>
    <w:rsid w:val="003B3808"/>
    <w:rsid w:val="003E49B7"/>
    <w:rsid w:val="003E765B"/>
    <w:rsid w:val="003F45CC"/>
    <w:rsid w:val="00401EAF"/>
    <w:rsid w:val="004144CD"/>
    <w:rsid w:val="00417BB2"/>
    <w:rsid w:val="00422699"/>
    <w:rsid w:val="00424CB1"/>
    <w:rsid w:val="00440944"/>
    <w:rsid w:val="004565C1"/>
    <w:rsid w:val="00475309"/>
    <w:rsid w:val="00482468"/>
    <w:rsid w:val="0048562D"/>
    <w:rsid w:val="004902C3"/>
    <w:rsid w:val="00492AFD"/>
    <w:rsid w:val="004963BD"/>
    <w:rsid w:val="004B0F83"/>
    <w:rsid w:val="004C295C"/>
    <w:rsid w:val="004C47D7"/>
    <w:rsid w:val="00521529"/>
    <w:rsid w:val="00542737"/>
    <w:rsid w:val="0057423F"/>
    <w:rsid w:val="00584C88"/>
    <w:rsid w:val="00587662"/>
    <w:rsid w:val="005A2319"/>
    <w:rsid w:val="005A44AC"/>
    <w:rsid w:val="005A58B3"/>
    <w:rsid w:val="005B1058"/>
    <w:rsid w:val="005C1DE6"/>
    <w:rsid w:val="005D3141"/>
    <w:rsid w:val="005E07CB"/>
    <w:rsid w:val="005E2A8E"/>
    <w:rsid w:val="006363DB"/>
    <w:rsid w:val="00660BE2"/>
    <w:rsid w:val="006640A4"/>
    <w:rsid w:val="006749FB"/>
    <w:rsid w:val="00677E0E"/>
    <w:rsid w:val="00683B8C"/>
    <w:rsid w:val="006A5864"/>
    <w:rsid w:val="006C45D5"/>
    <w:rsid w:val="00700FEE"/>
    <w:rsid w:val="00715B8C"/>
    <w:rsid w:val="00750580"/>
    <w:rsid w:val="0075274D"/>
    <w:rsid w:val="00763B9A"/>
    <w:rsid w:val="00770584"/>
    <w:rsid w:val="00774CF6"/>
    <w:rsid w:val="007A3DDE"/>
    <w:rsid w:val="007B2C52"/>
    <w:rsid w:val="007C027D"/>
    <w:rsid w:val="007C093D"/>
    <w:rsid w:val="007E1D5E"/>
    <w:rsid w:val="007F60BA"/>
    <w:rsid w:val="00811299"/>
    <w:rsid w:val="008116ED"/>
    <w:rsid w:val="00813C5E"/>
    <w:rsid w:val="008209D9"/>
    <w:rsid w:val="008235DD"/>
    <w:rsid w:val="00835478"/>
    <w:rsid w:val="00852DEE"/>
    <w:rsid w:val="00877DBC"/>
    <w:rsid w:val="00880510"/>
    <w:rsid w:val="00895705"/>
    <w:rsid w:val="008A1140"/>
    <w:rsid w:val="008A2DD4"/>
    <w:rsid w:val="008D401E"/>
    <w:rsid w:val="008E2E08"/>
    <w:rsid w:val="008E3C6A"/>
    <w:rsid w:val="008E5CAB"/>
    <w:rsid w:val="008F3D7A"/>
    <w:rsid w:val="00900C8A"/>
    <w:rsid w:val="0091607F"/>
    <w:rsid w:val="009214B8"/>
    <w:rsid w:val="0094287E"/>
    <w:rsid w:val="009874E3"/>
    <w:rsid w:val="00987CED"/>
    <w:rsid w:val="00993AD8"/>
    <w:rsid w:val="009A7FDB"/>
    <w:rsid w:val="009B6838"/>
    <w:rsid w:val="009D77DD"/>
    <w:rsid w:val="009F51C1"/>
    <w:rsid w:val="00A14DBB"/>
    <w:rsid w:val="00A22944"/>
    <w:rsid w:val="00A2453F"/>
    <w:rsid w:val="00A455FE"/>
    <w:rsid w:val="00A61569"/>
    <w:rsid w:val="00A615DE"/>
    <w:rsid w:val="00A63386"/>
    <w:rsid w:val="00A81C55"/>
    <w:rsid w:val="00A8290B"/>
    <w:rsid w:val="00A83E29"/>
    <w:rsid w:val="00AA2A4D"/>
    <w:rsid w:val="00AA5EFD"/>
    <w:rsid w:val="00AD10E6"/>
    <w:rsid w:val="00AE04E1"/>
    <w:rsid w:val="00AE0880"/>
    <w:rsid w:val="00B0492B"/>
    <w:rsid w:val="00B2211A"/>
    <w:rsid w:val="00B24135"/>
    <w:rsid w:val="00B32648"/>
    <w:rsid w:val="00B45E15"/>
    <w:rsid w:val="00B47037"/>
    <w:rsid w:val="00B73A61"/>
    <w:rsid w:val="00B852D2"/>
    <w:rsid w:val="00BA011C"/>
    <w:rsid w:val="00BB5E8E"/>
    <w:rsid w:val="00BF17C7"/>
    <w:rsid w:val="00BF22CF"/>
    <w:rsid w:val="00BF6485"/>
    <w:rsid w:val="00C0526E"/>
    <w:rsid w:val="00C25ACC"/>
    <w:rsid w:val="00C330E1"/>
    <w:rsid w:val="00C3505E"/>
    <w:rsid w:val="00C40B6F"/>
    <w:rsid w:val="00C52EA5"/>
    <w:rsid w:val="00C61630"/>
    <w:rsid w:val="00C61ACF"/>
    <w:rsid w:val="00C62942"/>
    <w:rsid w:val="00C81382"/>
    <w:rsid w:val="00CB39B1"/>
    <w:rsid w:val="00CC4582"/>
    <w:rsid w:val="00CF407E"/>
    <w:rsid w:val="00D05A5B"/>
    <w:rsid w:val="00D14F58"/>
    <w:rsid w:val="00D22A82"/>
    <w:rsid w:val="00D71DD1"/>
    <w:rsid w:val="00D81253"/>
    <w:rsid w:val="00D83566"/>
    <w:rsid w:val="00D861B1"/>
    <w:rsid w:val="00DA1140"/>
    <w:rsid w:val="00DA5F82"/>
    <w:rsid w:val="00DB4EE5"/>
    <w:rsid w:val="00DC2AFB"/>
    <w:rsid w:val="00DC72FD"/>
    <w:rsid w:val="00DD03C6"/>
    <w:rsid w:val="00DF5AB1"/>
    <w:rsid w:val="00E12F61"/>
    <w:rsid w:val="00E16613"/>
    <w:rsid w:val="00E230F2"/>
    <w:rsid w:val="00E32748"/>
    <w:rsid w:val="00E52FD1"/>
    <w:rsid w:val="00E77C0B"/>
    <w:rsid w:val="00E90099"/>
    <w:rsid w:val="00E90D75"/>
    <w:rsid w:val="00EC437F"/>
    <w:rsid w:val="00EC607C"/>
    <w:rsid w:val="00ED4504"/>
    <w:rsid w:val="00ED7CF4"/>
    <w:rsid w:val="00EF2BD1"/>
    <w:rsid w:val="00F03D3D"/>
    <w:rsid w:val="00F06B0C"/>
    <w:rsid w:val="00F06DEB"/>
    <w:rsid w:val="00F07966"/>
    <w:rsid w:val="00F14D0A"/>
    <w:rsid w:val="00F1560C"/>
    <w:rsid w:val="00F307AD"/>
    <w:rsid w:val="00F31E93"/>
    <w:rsid w:val="00F41FE6"/>
    <w:rsid w:val="00F53D1D"/>
    <w:rsid w:val="00F63FD5"/>
    <w:rsid w:val="00FA5BC4"/>
    <w:rsid w:val="00FB2B63"/>
    <w:rsid w:val="00FD27DB"/>
    <w:rsid w:val="00FD6BF0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2A014AE-C233-4854-AB2B-AA8EB8A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C2AFB"/>
    <w:pPr>
      <w:keepNext/>
      <w:jc w:val="right"/>
      <w:outlineLvl w:val="0"/>
    </w:pPr>
    <w:rPr>
      <w:rFonts w:ascii="Tahoma" w:hAnsi="Tahoma" w:cs="Tahoma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2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2A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5DE"/>
    <w:pPr>
      <w:ind w:left="720"/>
      <w:contextualSpacing/>
    </w:pPr>
  </w:style>
  <w:style w:type="table" w:styleId="TableGrid">
    <w:name w:val="Table Grid"/>
    <w:basedOn w:val="TableNormal"/>
    <w:rsid w:val="0099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A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E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5E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ita.Hartzog@dcss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2E5B-EBD3-4ED6-8E05-E36BCDCB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</vt:lpstr>
    </vt:vector>
  </TitlesOfParts>
  <Company>DCBE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</dc:title>
  <dc:creator>Zanita</dc:creator>
  <cp:lastModifiedBy>Zanita Hartzog</cp:lastModifiedBy>
  <cp:revision>2</cp:revision>
  <cp:lastPrinted>2019-08-13T16:24:00Z</cp:lastPrinted>
  <dcterms:created xsi:type="dcterms:W3CDTF">2019-12-20T17:11:00Z</dcterms:created>
  <dcterms:modified xsi:type="dcterms:W3CDTF">2019-12-20T17:11:00Z</dcterms:modified>
</cp:coreProperties>
</file>